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917911418"/>
      </w:sdtPr>
      <w:sdtEndPr>
        <w:rPr>
          <w:rFonts w:ascii="Times New Roman" w:hAnsi="Times New Roman" w:cs="Times New Roman"/>
          <w:sz w:val="28"/>
          <w:szCs w:val="28"/>
        </w:rPr>
      </w:sdtEndPr>
      <w:sdtContent>
        <w:p w:rsidR="000C490E" w:rsidRPr="00A04B4C" w:rsidRDefault="009D0D7C">
          <w:pPr>
            <w:rPr>
              <w:color w:val="000000" w:themeColor="text1"/>
            </w:rPr>
          </w:pPr>
          <w:r>
            <w:rPr>
              <w:noProof/>
              <w:color w:val="000000" w:themeColor="text1"/>
              <w:lang w:bidi="ar-SA"/>
            </w:rPr>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5A64A8" w:rsidRPr="000C490E" w:rsidRDefault="005A64A8">
                            <w:pPr>
                              <w:pStyle w:val="af4"/>
                              <w:spacing w:before="120"/>
                              <w:jc w:val="center"/>
                              <w:rPr>
                                <w:rFonts w:ascii="Times New Roman" w:hAnsi="Times New Roman" w:cs="Times New Roman"/>
                                <w:color w:val="FFFFFF" w:themeColor="background1"/>
                                <w:sz w:val="28"/>
                                <w:szCs w:val="28"/>
                              </w:rPr>
                            </w:pPr>
                            <w:r w:rsidRPr="000C490E">
                              <w:rPr>
                                <w:rFonts w:ascii="Times New Roman" w:hAnsi="Times New Roman" w:cs="Times New Roman"/>
                                <w:color w:val="FFFFFF" w:themeColor="background1"/>
                                <w:sz w:val="28"/>
                                <w:szCs w:val="28"/>
                              </w:rPr>
                              <w:t>Ростов-на-Дону</w:t>
                            </w:r>
                          </w:p>
                        </w:sdtContent>
                      </w:sdt>
                      <w:p w:rsidR="005A64A8" w:rsidRPr="000C490E" w:rsidRDefault="005A64A8">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5A64A8" w:rsidRPr="000C490E" w:rsidRDefault="005A64A8"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ТИПОВЫЕ ПРАВИЛА                                                         БЛАГОУСТРОЙСТВА ТЕРРИТОРИЙ            ГОРОДСКИХ,  СЕЛЬСКИХ ПОСЕЛЕНИЙ, ГОРОДСКИХ ОКРУГОВ В РОСТОВСКОЙ ОБЛАСТИ</w:t>
                            </w:r>
                          </w:p>
                        </w:sdtContent>
                      </w:sdt>
                    </w:txbxContent>
                  </v:textbox>
                </v:shape>
                <w10:wrap anchorx="page" anchory="page"/>
              </v:group>
            </w:pict>
          </w:r>
        </w:p>
        <w:p w:rsidR="000C490E" w:rsidRPr="00A04B4C" w:rsidRDefault="000C490E">
          <w:pP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br w:type="page"/>
          </w:r>
        </w:p>
      </w:sdtContent>
    </w:sdt>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9D0D7C" w:rsidP="009657EE">
      <w:pPr>
        <w:pStyle w:val="14"/>
      </w:pPr>
      <w:r w:rsidRPr="009D0D7C">
        <w:fldChar w:fldCharType="begin"/>
      </w:r>
      <w:r w:rsidR="003952C2" w:rsidRPr="00A04B4C">
        <w:instrText xml:space="preserve"> TOC \o "2-3" \h \z \t "Заголовок 1;1" </w:instrText>
      </w:r>
      <w:r w:rsidRPr="009D0D7C">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9D0D7C"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9D0D7C"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9D0D7C"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4. Формы и механизмы общественного участия в принятии решенийи реализации проектов комплексного благоустройства и развития </w:t>
      </w:r>
      <w:r w:rsidR="005A64A8">
        <w:rPr>
          <w:b w:val="0"/>
          <w:color w:val="000000" w:themeColor="text1"/>
          <w:sz w:val="28"/>
          <w:szCs w:val="28"/>
        </w:rPr>
        <w:t>сельской</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9D0D7C"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9D0D7C"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9D0D7C"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9D0D7C"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9D0D7C"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9D0D7C"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9D0D7C"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9D0D7C"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11. Особые требования к доступности </w:t>
      </w:r>
      <w:r w:rsidR="005A64A8">
        <w:rPr>
          <w:color w:val="000000" w:themeColor="text1"/>
          <w:sz w:val="28"/>
          <w:szCs w:val="28"/>
        </w:rPr>
        <w:t>сельской</w:t>
      </w:r>
      <w:r w:rsidRPr="00A04B4C">
        <w:rPr>
          <w:color w:val="000000" w:themeColor="text1"/>
          <w:sz w:val="28"/>
          <w:szCs w:val="28"/>
        </w:rPr>
        <w:t xml:space="preserve">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9D0D7C"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9D0D7C"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9D0D7C"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9D0D7C"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9D0D7C"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9D0D7C"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 xml:space="preserve">Способность </w:t>
      </w:r>
      <w:r w:rsidR="005A64A8">
        <w:rPr>
          <w:rFonts w:ascii="Times New Roman" w:hAnsi="Times New Roman" w:cs="Times New Roman"/>
          <w:color w:val="000000" w:themeColor="text1"/>
          <w:sz w:val="28"/>
          <w:szCs w:val="28"/>
          <w:shd w:val="clear" w:color="auto" w:fill="FFFFFF"/>
        </w:rPr>
        <w:t>сельской</w:t>
      </w:r>
      <w:r w:rsidRPr="00A04B4C">
        <w:rPr>
          <w:rFonts w:ascii="Times New Roman" w:hAnsi="Times New Roman" w:cs="Times New Roman"/>
          <w:color w:val="000000" w:themeColor="text1"/>
          <w:sz w:val="28"/>
          <w:szCs w:val="28"/>
          <w:shd w:val="clear" w:color="auto" w:fill="FFFFFF"/>
        </w:rPr>
        <w:t xml:space="preserve">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F90858">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F90858">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F9085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w:t>
      </w:r>
      <w:r w:rsidR="00F90858">
        <w:rPr>
          <w:b w:val="0"/>
          <w:color w:val="000000" w:themeColor="text1"/>
          <w:sz w:val="28"/>
          <w:szCs w:val="28"/>
        </w:rPr>
        <w:t xml:space="preserve"> </w:t>
      </w:r>
      <w:r w:rsidRPr="00A04B4C">
        <w:rPr>
          <w:b w:val="0"/>
          <w:color w:val="000000" w:themeColor="text1"/>
          <w:sz w:val="28"/>
          <w:szCs w:val="28"/>
        </w:rPr>
        <w:t>в Ростовской области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00107ECF" w:rsidRPr="00A04B4C">
        <w:rPr>
          <w:rFonts w:ascii="Times New Roman" w:hAnsi="Times New Roman" w:cs="Times New Roman"/>
          <w:color w:val="000000" w:themeColor="text1"/>
          <w:sz w:val="28"/>
          <w:szCs w:val="28"/>
        </w:rPr>
        <w:t xml:space="preserve">в </w:t>
      </w:r>
      <w:r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Правила благоустройства обязательны при проектировании,экспертизе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w:t>
      </w:r>
      <w:r w:rsidR="005A64A8">
        <w:rPr>
          <w:rFonts w:ascii="Times New Roman" w:hAnsi="Times New Roman" w:cs="Times New Roman"/>
          <w:color w:val="000000" w:themeColor="text1"/>
          <w:sz w:val="28"/>
          <w:szCs w:val="28"/>
        </w:rPr>
        <w:t>сельской</w:t>
      </w:r>
      <w:r w:rsidR="006106C9" w:rsidRPr="00A04B4C">
        <w:rPr>
          <w:rFonts w:ascii="Times New Roman" w:hAnsi="Times New Roman" w:cs="Times New Roman"/>
          <w:color w:val="000000" w:themeColor="text1"/>
          <w:sz w:val="28"/>
          <w:szCs w:val="28"/>
        </w:rPr>
        <w:t xml:space="preserve">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передвижения </w:t>
      </w:r>
      <w:r w:rsidR="00DE7B7B" w:rsidRPr="00A04B4C">
        <w:rPr>
          <w:rFonts w:ascii="Times New Roman" w:hAnsi="Times New Roman" w:cs="Times New Roman"/>
          <w:color w:val="000000" w:themeColor="text1"/>
          <w:sz w:val="28"/>
          <w:szCs w:val="28"/>
        </w:rPr>
        <w:lastRenderedPageBreak/>
        <w:t>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w:t>
      </w:r>
      <w:r w:rsidR="008A3D12" w:rsidRPr="00A04B4C">
        <w:rPr>
          <w:color w:val="000000" w:themeColor="text1"/>
          <w:spacing w:val="2"/>
          <w:sz w:val="28"/>
          <w:szCs w:val="28"/>
          <w:shd w:val="clear" w:color="auto" w:fill="FFFFFF"/>
        </w:rPr>
        <w:lastRenderedPageBreak/>
        <w:t xml:space="preserve">(далее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установленным видом основного функционального использования, </w:t>
      </w:r>
      <w:r w:rsidR="004F674B" w:rsidRPr="00A04B4C">
        <w:rPr>
          <w:rFonts w:ascii="Times New Roman" w:hAnsi="Times New Roman" w:cs="Times New Roman"/>
          <w:color w:val="000000" w:themeColor="text1"/>
          <w:spacing w:val="2"/>
          <w:sz w:val="28"/>
          <w:szCs w:val="28"/>
          <w:shd w:val="clear" w:color="auto" w:fill="FFFFFF"/>
        </w:rPr>
        <w:lastRenderedPageBreak/>
        <w:t>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территорийосуществляется в соответствии с муниципальной Программой благоустройства.</w:t>
      </w:r>
      <w:r w:rsidR="00A35E47" w:rsidRPr="00A04B4C">
        <w:rPr>
          <w:color w:val="000000" w:themeColor="text1"/>
          <w:sz w:val="28"/>
          <w:szCs w:val="28"/>
        </w:rPr>
        <w:t>В рамках</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w:t>
      </w:r>
      <w:r w:rsidR="005A64A8">
        <w:rPr>
          <w:color w:val="000000" w:themeColor="text1"/>
          <w:sz w:val="28"/>
          <w:szCs w:val="28"/>
        </w:rPr>
        <w:t>сельской</w:t>
      </w:r>
      <w:r w:rsidR="002C2579" w:rsidRPr="00A04B4C">
        <w:rPr>
          <w:color w:val="000000" w:themeColor="text1"/>
          <w:sz w:val="28"/>
          <w:szCs w:val="28"/>
        </w:rPr>
        <w:t xml:space="preserve">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sidR="005A64A8">
        <w:rPr>
          <w:color w:val="000000" w:themeColor="text1"/>
          <w:sz w:val="28"/>
          <w:szCs w:val="28"/>
        </w:rPr>
        <w:t>сельской</w:t>
      </w:r>
      <w:r w:rsidRPr="00A04B4C">
        <w:rPr>
          <w:color w:val="000000" w:themeColor="text1"/>
          <w:sz w:val="28"/>
          <w:szCs w:val="28"/>
        </w:rPr>
        <w:t xml:space="preserve"> средыпо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Pr="00A04B4C">
        <w:rPr>
          <w:color w:val="000000" w:themeColor="text1"/>
          <w:sz w:val="28"/>
          <w:szCs w:val="28"/>
        </w:rPr>
        <w:lastRenderedPageBreak/>
        <w:t>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F54361" w:rsidRPr="00A04B4C">
        <w:rPr>
          <w:color w:val="000000" w:themeColor="text1"/>
          <w:sz w:val="28"/>
          <w:szCs w:val="28"/>
        </w:rPr>
        <w:t>являетсяважным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Обеспечение качества </w:t>
      </w:r>
      <w:r w:rsidR="005A64A8">
        <w:rPr>
          <w:color w:val="000000" w:themeColor="text1"/>
          <w:sz w:val="28"/>
          <w:szCs w:val="28"/>
        </w:rPr>
        <w:t>сельской</w:t>
      </w:r>
      <w:r w:rsidRPr="00A04B4C">
        <w:rPr>
          <w:color w:val="000000" w:themeColor="text1"/>
          <w:sz w:val="28"/>
          <w:szCs w:val="28"/>
        </w:rPr>
        <w:t xml:space="preserve">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13318E" w:rsidRPr="00A04B4C">
        <w:rPr>
          <w:color w:val="000000" w:themeColor="text1"/>
          <w:sz w:val="28"/>
          <w:szCs w:val="28"/>
        </w:rPr>
        <w:lastRenderedPageBreak/>
        <w:t xml:space="preserve">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w:t>
      </w:r>
      <w:r w:rsidR="0013318E" w:rsidRPr="00A04B4C">
        <w:rPr>
          <w:color w:val="000000" w:themeColor="text1"/>
          <w:sz w:val="28"/>
          <w:szCs w:val="28"/>
        </w:rPr>
        <w:lastRenderedPageBreak/>
        <w:t>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ФОРМЫ И МЕХАНИЗМЫ ОБЩЕСТВЕННОГО УЧАСТИЯ В ПРИНЯТИИ РЕШЕНИЙ И РЕАЛИЗАЦИИ ПРОЕКТОВ КОМПЛЕКСНОГО БЛАГОУСТРОЙСТВА И РАЗВИТИЯ </w:t>
      </w:r>
      <w:r w:rsidR="005A64A8">
        <w:rPr>
          <w:color w:val="000000" w:themeColor="text1"/>
          <w:sz w:val="24"/>
          <w:szCs w:val="24"/>
        </w:rPr>
        <w:t>СЕЛЬСКОЙ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5A64A8">
        <w:rPr>
          <w:color w:val="000000" w:themeColor="text1"/>
          <w:sz w:val="28"/>
          <w:szCs w:val="28"/>
        </w:rPr>
        <w:t>сельской</w:t>
      </w:r>
      <w:r w:rsidR="0013318E" w:rsidRPr="00A04B4C">
        <w:rPr>
          <w:color w:val="000000" w:themeColor="text1"/>
          <w:sz w:val="28"/>
          <w:szCs w:val="28"/>
        </w:rPr>
        <w:t xml:space="preserve">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w:t>
      </w:r>
      <w:r w:rsidR="005A64A8">
        <w:rPr>
          <w:color w:val="000000" w:themeColor="text1"/>
          <w:sz w:val="28"/>
          <w:szCs w:val="28"/>
        </w:rPr>
        <w:t>сельской</w:t>
      </w:r>
      <w:r w:rsidR="0013318E" w:rsidRPr="00A04B4C">
        <w:rPr>
          <w:color w:val="000000" w:themeColor="text1"/>
          <w:sz w:val="28"/>
          <w:szCs w:val="28"/>
        </w:rPr>
        <w:t xml:space="preserve">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w:t>
      </w:r>
      <w:r w:rsidR="00BD1DC5" w:rsidRPr="00A04B4C">
        <w:rPr>
          <w:color w:val="000000" w:themeColor="text1"/>
          <w:sz w:val="28"/>
          <w:szCs w:val="28"/>
        </w:rPr>
        <w:lastRenderedPageBreak/>
        <w:t>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5A64A8">
        <w:rPr>
          <w:color w:val="000000" w:themeColor="text1"/>
          <w:sz w:val="28"/>
          <w:szCs w:val="28"/>
        </w:rPr>
        <w:t>сельской</w:t>
      </w:r>
      <w:r w:rsidR="0013318E" w:rsidRPr="00A04B4C">
        <w:rPr>
          <w:color w:val="000000" w:themeColor="text1"/>
          <w:sz w:val="28"/>
          <w:szCs w:val="28"/>
        </w:rPr>
        <w:t xml:space="preserve">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lastRenderedPageBreak/>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w:t>
      </w:r>
      <w:r w:rsidR="005A64A8">
        <w:rPr>
          <w:color w:val="000000" w:themeColor="text1"/>
          <w:sz w:val="28"/>
          <w:szCs w:val="28"/>
        </w:rPr>
        <w:t>сельской</w:t>
      </w:r>
      <w:r w:rsidR="003C30DB" w:rsidRPr="00A04B4C">
        <w:rPr>
          <w:color w:val="000000" w:themeColor="text1"/>
          <w:sz w:val="28"/>
          <w:szCs w:val="28"/>
        </w:rPr>
        <w:t xml:space="preserve">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w:t>
      </w:r>
      <w:r w:rsidRPr="00A04B4C">
        <w:rPr>
          <w:color w:val="000000" w:themeColor="text1"/>
          <w:sz w:val="28"/>
          <w:szCs w:val="28"/>
        </w:rPr>
        <w:lastRenderedPageBreak/>
        <w:t>решать задачи по сбору информации, обеспечению «онлайн» участия и регулярном</w:t>
      </w:r>
      <w:r w:rsidR="00504F7C" w:rsidRPr="00A04B4C">
        <w:rPr>
          <w:color w:val="000000" w:themeColor="text1"/>
          <w:sz w:val="28"/>
          <w:szCs w:val="28"/>
        </w:rPr>
        <w:t>у</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способами,предусмотреннымиФедеральнымзакономот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w:t>
      </w:r>
      <w:r w:rsidR="005B35F8" w:rsidRPr="00A04B4C">
        <w:rPr>
          <w:color w:val="000000" w:themeColor="text1"/>
          <w:sz w:val="28"/>
          <w:szCs w:val="28"/>
        </w:rPr>
        <w:lastRenderedPageBreak/>
        <w:t>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w:t>
      </w:r>
      <w:r w:rsidR="005A64A8">
        <w:rPr>
          <w:color w:val="000000" w:themeColor="text1"/>
          <w:sz w:val="28"/>
          <w:szCs w:val="28"/>
        </w:rPr>
        <w:t>сельской</w:t>
      </w:r>
      <w:r w:rsidR="0013318E" w:rsidRPr="00A04B4C">
        <w:rPr>
          <w:color w:val="000000" w:themeColor="text1"/>
          <w:sz w:val="28"/>
          <w:szCs w:val="28"/>
        </w:rPr>
        <w:t xml:space="preserve">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lastRenderedPageBreak/>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654257" w:rsidRPr="00654257">
        <w:rPr>
          <w:b w:val="0"/>
          <w:color w:val="FF0000"/>
          <w:sz w:val="28"/>
          <w:szCs w:val="28"/>
        </w:rPr>
        <w:t>применяется</w:t>
      </w:r>
      <w:r w:rsidR="00315A63" w:rsidRPr="00315A63">
        <w:rPr>
          <w:b w:val="0"/>
          <w:color w:val="FF0000"/>
          <w:sz w:val="28"/>
          <w:szCs w:val="28"/>
        </w:rPr>
        <w:t>СП 82.13330.2016. Благоустройство территорий.Н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Pr="00A04B4C">
        <w:rPr>
          <w:rFonts w:ascii="Times New Roman" w:hAnsi="Times New Roman" w:cs="Times New Roman"/>
          <w:color w:val="000000" w:themeColor="text1"/>
          <w:sz w:val="28"/>
          <w:szCs w:val="28"/>
        </w:rPr>
        <w:t xml:space="preserve">Организацию рельефа реконструируемой территорииследует ориентировать на максимальное сохранение рельефа, почвенного покрова, </w:t>
      </w:r>
      <w:r w:rsidRPr="00A04B4C">
        <w:rPr>
          <w:rFonts w:ascii="Times New Roman" w:hAnsi="Times New Roman" w:cs="Times New Roman"/>
          <w:color w:val="000000" w:themeColor="text1"/>
          <w:sz w:val="28"/>
          <w:szCs w:val="28"/>
        </w:rP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кюветов,быстротоков, дождеприемных колодцев.Проектирование поверхностного водоотвода должно обеспечиватьминимальный объем земляных работ, а также сток воды со скоростями,исключающими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lastRenderedPageBreak/>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муниципального образования необходимо проводить </w:t>
      </w:r>
      <w:r w:rsidR="00A27CFB" w:rsidRPr="00A04B4C">
        <w:rPr>
          <w:rFonts w:ascii="Times New Roman" w:hAnsi="Times New Roman" w:cs="Times New Roman"/>
          <w:color w:val="000000" w:themeColor="text1"/>
          <w:sz w:val="28"/>
          <w:szCs w:val="28"/>
        </w:rPr>
        <w:lastRenderedPageBreak/>
        <w:t>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182"/>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w:t>
      </w:r>
      <w:r w:rsidR="00A27CFB" w:rsidRPr="00A04B4C">
        <w:rPr>
          <w:rFonts w:ascii="Times New Roman" w:hAnsi="Times New Roman" w:cs="Times New Roman"/>
          <w:color w:val="000000" w:themeColor="text1"/>
          <w:sz w:val="28"/>
          <w:szCs w:val="28"/>
        </w:rPr>
        <w:lastRenderedPageBreak/>
        <w:t>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w:t>
      </w:r>
      <w:r w:rsidRPr="00A04B4C">
        <w:rPr>
          <w:rFonts w:ascii="Times New Roman" w:hAnsi="Times New Roman" w:cs="Times New Roman"/>
          <w:color w:val="000000" w:themeColor="text1"/>
          <w:sz w:val="28"/>
          <w:szCs w:val="28"/>
        </w:rPr>
        <w:lastRenderedPageBreak/>
        <w:t>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w:t>
      </w:r>
      <w:r w:rsidR="00A27CFB" w:rsidRPr="00A04B4C">
        <w:rPr>
          <w:rFonts w:ascii="Times New Roman" w:hAnsi="Times New Roman" w:cs="Times New Roman"/>
          <w:color w:val="000000" w:themeColor="text1"/>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w:t>
      </w:r>
      <w:r w:rsidR="00A27CFB" w:rsidRPr="00A04B4C">
        <w:rPr>
          <w:rFonts w:ascii="Times New Roman" w:hAnsi="Times New Roman" w:cs="Times New Roman"/>
          <w:color w:val="000000" w:themeColor="text1"/>
          <w:sz w:val="28"/>
          <w:szCs w:val="28"/>
        </w:rPr>
        <w:lastRenderedPageBreak/>
        <w:t xml:space="preserve">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 xml:space="preserve">для обеспечения спуска с покрытия тротуара на уровень </w:t>
      </w:r>
      <w:r w:rsidR="00A27CFB" w:rsidRPr="00A04B4C">
        <w:rPr>
          <w:rFonts w:ascii="Times New Roman" w:hAnsi="Times New Roman" w:cs="Times New Roman"/>
          <w:color w:val="000000" w:themeColor="text1"/>
          <w:sz w:val="28"/>
          <w:szCs w:val="28"/>
        </w:rPr>
        <w:lastRenderedPageBreak/>
        <w:t>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A04B4C">
        <w:rPr>
          <w:rFonts w:ascii="Times New Roman" w:hAnsi="Times New Roman" w:cs="Times New Roman"/>
          <w:color w:val="000000" w:themeColor="text1"/>
          <w:sz w:val="28"/>
          <w:szCs w:val="28"/>
        </w:rPr>
        <w:t xml:space="preserve">Строительство или установка ограждений, в том числе газонных и тротуарных, осуществляется по </w:t>
      </w:r>
      <w:r w:rsidR="002863C1" w:rsidRPr="00A04B4C">
        <w:rPr>
          <w:rFonts w:ascii="Times New Roman" w:hAnsi="Times New Roman" w:cs="Times New Roman"/>
          <w:color w:val="000000" w:themeColor="text1"/>
          <w:sz w:val="28"/>
          <w:szCs w:val="28"/>
        </w:rPr>
        <w:lastRenderedPageBreak/>
        <w:t>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color w:val="000000" w:themeColor="text1"/>
          <w:sz w:val="28"/>
          <w:szCs w:val="28"/>
        </w:rPr>
        <w:lastRenderedPageBreak/>
        <w:t xml:space="preserve">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w:t>
      </w:r>
      <w:r w:rsidR="00A43EF8" w:rsidRPr="00A04B4C">
        <w:rPr>
          <w:rFonts w:ascii="Times New Roman" w:hAnsi="Times New Roman" w:cs="Times New Roman"/>
          <w:color w:val="000000" w:themeColor="text1"/>
          <w:sz w:val="28"/>
          <w:szCs w:val="28"/>
        </w:rPr>
        <w:lastRenderedPageBreak/>
        <w:t>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w:t>
      </w:r>
      <w:r w:rsidR="00A43EF8" w:rsidRPr="00A04B4C">
        <w:rPr>
          <w:rFonts w:ascii="Times New Roman" w:hAnsi="Times New Roman" w:cs="Times New Roman"/>
          <w:color w:val="000000" w:themeColor="text1"/>
          <w:sz w:val="28"/>
          <w:szCs w:val="28"/>
        </w:rPr>
        <w:lastRenderedPageBreak/>
        <w:t xml:space="preserve">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w:t>
      </w:r>
      <w:r w:rsidR="00A43EF8" w:rsidRPr="00A04B4C">
        <w:rPr>
          <w:rFonts w:ascii="Times New Roman" w:hAnsi="Times New Roman" w:cs="Times New Roman"/>
          <w:color w:val="000000" w:themeColor="text1"/>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 xml:space="preserve">Освещение компонентов </w:t>
      </w:r>
      <w:r w:rsidR="005A64A8">
        <w:rPr>
          <w:rFonts w:ascii="Times New Roman" w:hAnsi="Times New Roman" w:cs="Times New Roman"/>
          <w:color w:val="000000" w:themeColor="text1"/>
          <w:sz w:val="28"/>
          <w:szCs w:val="28"/>
        </w:rPr>
        <w:t>сельской</w:t>
      </w:r>
      <w:r w:rsidR="008134B6" w:rsidRPr="00A04B4C">
        <w:rPr>
          <w:rFonts w:ascii="Times New Roman" w:hAnsi="Times New Roman" w:cs="Times New Roman"/>
          <w:color w:val="000000" w:themeColor="text1"/>
          <w:sz w:val="28"/>
          <w:szCs w:val="28"/>
        </w:rPr>
        <w:t xml:space="preserve">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A04B4C">
        <w:rPr>
          <w:color w:val="000000" w:themeColor="text1"/>
          <w:sz w:val="28"/>
          <w:szCs w:val="28"/>
        </w:rPr>
        <w:lastRenderedPageBreak/>
        <w:t xml:space="preserve">общественных и жилых зданий, дорожные знаки и указатели, элементы </w:t>
      </w:r>
      <w:r w:rsidR="005A64A8">
        <w:rPr>
          <w:color w:val="000000" w:themeColor="text1"/>
          <w:sz w:val="28"/>
          <w:szCs w:val="28"/>
        </w:rPr>
        <w:t>сельской</w:t>
      </w:r>
      <w:r w:rsidRPr="00A04B4C">
        <w:rPr>
          <w:color w:val="000000" w:themeColor="text1"/>
          <w:sz w:val="28"/>
          <w:szCs w:val="28"/>
        </w:rPr>
        <w:t xml:space="preserve">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удобство обслуживания и управления при разных режимах работы </w:t>
      </w:r>
      <w:r w:rsidRPr="00A04B4C">
        <w:rPr>
          <w:rFonts w:ascii="Times New Roman" w:hAnsi="Times New Roman" w:cs="Times New Roman"/>
          <w:color w:val="000000" w:themeColor="text1"/>
          <w:sz w:val="28"/>
          <w:szCs w:val="28"/>
        </w:rPr>
        <w:lastRenderedPageBreak/>
        <w:t>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themeColor="text1"/>
          <w:sz w:val="28"/>
          <w:szCs w:val="28"/>
        </w:rPr>
        <w:lastRenderedPageBreak/>
        <w:t>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w:t>
      </w:r>
      <w:r w:rsidRPr="00A04B4C">
        <w:rPr>
          <w:rFonts w:ascii="Times New Roman" w:hAnsi="Times New Roman" w:cs="Times New Roman"/>
          <w:color w:val="000000" w:themeColor="text1"/>
          <w:sz w:val="28"/>
          <w:szCs w:val="28"/>
        </w:rPr>
        <w:lastRenderedPageBreak/>
        <w:t xml:space="preserve">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w:t>
      </w:r>
      <w:r w:rsidR="00A43EF8" w:rsidRPr="00A04B4C">
        <w:rPr>
          <w:rFonts w:ascii="Times New Roman" w:hAnsi="Times New Roman" w:cs="Times New Roman"/>
          <w:color w:val="000000" w:themeColor="text1"/>
          <w:sz w:val="28"/>
          <w:szCs w:val="28"/>
        </w:rPr>
        <w:lastRenderedPageBreak/>
        <w:t>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w:t>
      </w:r>
      <w:r w:rsidR="00A43EF8" w:rsidRPr="00A04B4C">
        <w:rPr>
          <w:rFonts w:ascii="Times New Roman" w:hAnsi="Times New Roman" w:cs="Times New Roman"/>
          <w:color w:val="000000" w:themeColor="text1"/>
          <w:sz w:val="28"/>
          <w:szCs w:val="28"/>
        </w:rPr>
        <w:lastRenderedPageBreak/>
        <w:t xml:space="preserve">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w:t>
      </w:r>
      <w:r w:rsidRPr="00A04B4C">
        <w:rPr>
          <w:rFonts w:ascii="Times New Roman" w:hAnsi="Times New Roman" w:cs="Times New Roman"/>
          <w:color w:val="000000" w:themeColor="text1"/>
          <w:sz w:val="28"/>
          <w:szCs w:val="28"/>
        </w:rPr>
        <w:lastRenderedPageBreak/>
        <w:t>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5A64A8">
        <w:rPr>
          <w:rFonts w:ascii="Times New Roman" w:hAnsi="Times New Roman" w:cs="Times New Roman"/>
          <w:color w:val="000000" w:themeColor="text1"/>
          <w:sz w:val="28"/>
          <w:szCs w:val="28"/>
        </w:rPr>
        <w:t>сельской</w:t>
      </w:r>
      <w:r w:rsidRPr="00A04B4C">
        <w:rPr>
          <w:rFonts w:ascii="Times New Roman" w:hAnsi="Times New Roman" w:cs="Times New Roman"/>
          <w:color w:val="000000" w:themeColor="text1"/>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w:t>
      </w:r>
      <w:r w:rsidRPr="00A04B4C">
        <w:rPr>
          <w:rFonts w:ascii="Times New Roman" w:hAnsi="Times New Roman" w:cs="Times New Roman"/>
          <w:color w:val="000000" w:themeColor="text1"/>
          <w:sz w:val="28"/>
          <w:szCs w:val="28"/>
        </w:rPr>
        <w:lastRenderedPageBreak/>
        <w:t>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w:t>
      </w:r>
      <w:r w:rsidRPr="00A04B4C">
        <w:rPr>
          <w:rFonts w:ascii="Times New Roman" w:hAnsi="Times New Roman" w:cs="Times New Roman"/>
          <w:color w:val="000000" w:themeColor="text1"/>
          <w:sz w:val="28"/>
          <w:szCs w:val="28"/>
        </w:rPr>
        <w:lastRenderedPageBreak/>
        <w:t xml:space="preserve">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w:t>
      </w:r>
      <w:r w:rsidRPr="00A04B4C">
        <w:rPr>
          <w:rFonts w:ascii="Times New Roman" w:hAnsi="Times New Roman" w:cs="Times New Roman"/>
          <w:color w:val="000000" w:themeColor="text1"/>
          <w:sz w:val="28"/>
          <w:szCs w:val="28"/>
        </w:rPr>
        <w:lastRenderedPageBreak/>
        <w:t xml:space="preserve">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w:t>
      </w:r>
      <w:r w:rsidRPr="00A04B4C">
        <w:rPr>
          <w:rFonts w:ascii="Times New Roman" w:hAnsi="Times New Roman" w:cs="Times New Roman"/>
          <w:color w:val="000000" w:themeColor="text1"/>
          <w:sz w:val="28"/>
          <w:szCs w:val="28"/>
        </w:rPr>
        <w:lastRenderedPageBreak/>
        <w:t>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w:t>
      </w:r>
      <w:r w:rsidRPr="00A04B4C">
        <w:rPr>
          <w:rFonts w:ascii="Times New Roman" w:hAnsi="Times New Roman" w:cs="Times New Roman"/>
          <w:color w:val="000000" w:themeColor="text1"/>
          <w:sz w:val="28"/>
          <w:szCs w:val="28"/>
        </w:rPr>
        <w:lastRenderedPageBreak/>
        <w:t>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w:t>
      </w:r>
      <w:r w:rsidRPr="00A04B4C">
        <w:rPr>
          <w:rFonts w:ascii="Times New Roman" w:hAnsi="Times New Roman" w:cs="Times New Roman"/>
          <w:color w:val="000000" w:themeColor="text1"/>
          <w:sz w:val="28"/>
          <w:szCs w:val="28"/>
        </w:rPr>
        <w:lastRenderedPageBreak/>
        <w:t>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w:t>
      </w:r>
      <w:r w:rsidRPr="00A04B4C">
        <w:rPr>
          <w:rFonts w:ascii="Times New Roman" w:hAnsi="Times New Roman" w:cs="Times New Roman"/>
          <w:color w:val="000000" w:themeColor="text1"/>
          <w:sz w:val="28"/>
          <w:szCs w:val="28"/>
        </w:rPr>
        <w:lastRenderedPageBreak/>
        <w:t>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w:t>
      </w:r>
      <w:r w:rsidRPr="00A04B4C">
        <w:rPr>
          <w:rFonts w:ascii="Times New Roman" w:hAnsi="Times New Roman" w:cs="Times New Roman"/>
          <w:color w:val="000000" w:themeColor="text1"/>
          <w:sz w:val="28"/>
          <w:szCs w:val="28"/>
        </w:rPr>
        <w:lastRenderedPageBreak/>
        <w:t>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color w:val="000000" w:themeColor="text1"/>
          <w:sz w:val="28"/>
          <w:szCs w:val="28"/>
        </w:rPr>
        <w:lastRenderedPageBreak/>
        <w:t xml:space="preserve">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sidRPr="00A04B4C">
        <w:rPr>
          <w:color w:val="000000" w:themeColor="text1"/>
          <w:sz w:val="28"/>
          <w:szCs w:val="28"/>
        </w:rPr>
        <w:lastRenderedPageBreak/>
        <w:t xml:space="preserve">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A04B4C">
        <w:rPr>
          <w:color w:val="000000" w:themeColor="text1"/>
          <w:sz w:val="28"/>
          <w:szCs w:val="28"/>
        </w:rPr>
        <w:t>элементы озеленения,</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w:t>
      </w:r>
      <w:r w:rsidRPr="00A04B4C">
        <w:rPr>
          <w:color w:val="000000" w:themeColor="text1"/>
          <w:sz w:val="28"/>
          <w:szCs w:val="28"/>
        </w:rPr>
        <w:lastRenderedPageBreak/>
        <w:t>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 xml:space="preserve">благоустройства участков жилой застройкипроизводить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 xml:space="preserve">я:-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w:t>
      </w:r>
      <w:r w:rsidRPr="00A04B4C">
        <w:rPr>
          <w:color w:val="000000" w:themeColor="text1"/>
          <w:sz w:val="28"/>
          <w:szCs w:val="28"/>
        </w:rPr>
        <w:lastRenderedPageBreak/>
        <w:t>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w:t>
      </w:r>
      <w:r w:rsidRPr="00A04B4C">
        <w:rPr>
          <w:color w:val="000000" w:themeColor="text1"/>
          <w:sz w:val="28"/>
          <w:szCs w:val="28"/>
        </w:rPr>
        <w:lastRenderedPageBreak/>
        <w:t>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lastRenderedPageBreak/>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 xml:space="preserve">важнейшие объекты пространственной </w:t>
      </w:r>
      <w:r w:rsidR="005A64A8">
        <w:rPr>
          <w:color w:val="000000" w:themeColor="text1"/>
          <w:sz w:val="28"/>
          <w:szCs w:val="28"/>
        </w:rPr>
        <w:t>сельской</w:t>
      </w:r>
      <w:r w:rsidRPr="00A04B4C">
        <w:rPr>
          <w:color w:val="000000" w:themeColor="text1"/>
          <w:sz w:val="28"/>
          <w:szCs w:val="28"/>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00E84D63" w:rsidRPr="00A04B4C">
        <w:rPr>
          <w:color w:val="000000" w:themeColor="text1"/>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 xml:space="preserve">выдаетуполномоченный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w:t>
      </w:r>
      <w:r w:rsidRPr="00A04B4C">
        <w:rPr>
          <w:rFonts w:ascii="Times New Roman" w:hAnsi="Times New Roman" w:cs="Times New Roman"/>
          <w:color w:val="000000" w:themeColor="text1"/>
          <w:sz w:val="28"/>
          <w:szCs w:val="28"/>
        </w:rPr>
        <w:lastRenderedPageBreak/>
        <w:t>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ОСОБЫЕ ТРЕБОВАНИЯ К ДОСТУПНОСТИ </w:t>
      </w:r>
      <w:r w:rsidR="005A64A8">
        <w:rPr>
          <w:b/>
          <w:color w:val="000000" w:themeColor="text1"/>
          <w:sz w:val="24"/>
          <w:szCs w:val="24"/>
        </w:rPr>
        <w:t>СЕЛЬСКОЙ</w:t>
      </w:r>
      <w:r w:rsidRPr="00A04B4C">
        <w:rPr>
          <w:b/>
          <w:color w:val="000000" w:themeColor="text1"/>
          <w:sz w:val="24"/>
          <w:szCs w:val="24"/>
        </w:rPr>
        <w:t xml:space="preserve">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 xml:space="preserve">роектные решения по обеспечению доступности МГН </w:t>
      </w:r>
      <w:r w:rsidR="005A64A8">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sidR="005A64A8">
        <w:rPr>
          <w:color w:val="000000" w:themeColor="text1"/>
          <w:spacing w:val="2"/>
          <w:sz w:val="28"/>
          <w:szCs w:val="28"/>
          <w:shd w:val="clear" w:color="auto" w:fill="FFFFFF"/>
        </w:rPr>
        <w:t>сельской</w:t>
      </w:r>
      <w:r w:rsidRPr="00A04B4C">
        <w:rPr>
          <w:color w:val="000000" w:themeColor="text1"/>
          <w:spacing w:val="2"/>
          <w:sz w:val="28"/>
          <w:szCs w:val="28"/>
          <w:shd w:val="clear" w:color="auto" w:fill="FFFFFF"/>
        </w:rPr>
        <w:t xml:space="preserve">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w:t>
      </w:r>
      <w:r w:rsidRPr="00A04B4C">
        <w:rPr>
          <w:color w:val="000000" w:themeColor="text1"/>
          <w:spacing w:val="2"/>
          <w:sz w:val="28"/>
          <w:szCs w:val="28"/>
          <w:shd w:val="clear" w:color="auto" w:fill="FFFFFF"/>
        </w:rPr>
        <w:lastRenderedPageBreak/>
        <w:t xml:space="preserve">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w:t>
      </w:r>
      <w:r w:rsidR="00386D64" w:rsidRPr="00A04B4C">
        <w:rPr>
          <w:rFonts w:ascii="Times New Roman" w:hAnsi="Times New Roman" w:cs="Times New Roman"/>
          <w:color w:val="000000" w:themeColor="text1"/>
          <w:sz w:val="28"/>
          <w:szCs w:val="28"/>
        </w:rPr>
        <w:lastRenderedPageBreak/>
        <w:t>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w:t>
      </w:r>
      <w:r w:rsidR="005A64A8">
        <w:rPr>
          <w:color w:val="000000" w:themeColor="text1"/>
          <w:sz w:val="28"/>
          <w:szCs w:val="28"/>
        </w:rPr>
        <w:t>сельской</w:t>
      </w:r>
      <w:r w:rsidRPr="00A04B4C">
        <w:rPr>
          <w:color w:val="000000" w:themeColor="text1"/>
          <w:sz w:val="28"/>
          <w:szCs w:val="28"/>
        </w:rPr>
        <w:t xml:space="preserve">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иПравилами</w:t>
      </w:r>
      <w:r w:rsidR="006B783E" w:rsidRPr="00A04B4C">
        <w:rPr>
          <w:rFonts w:eastAsia="Courier New"/>
          <w:color w:val="000000" w:themeColor="text1"/>
          <w:sz w:val="28"/>
          <w:szCs w:val="28"/>
        </w:rPr>
        <w:t xml:space="preserve"> обязанностивозлагаются: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w:t>
      </w:r>
      <w:r w:rsidRPr="00A04B4C">
        <w:rPr>
          <w:rFonts w:eastAsia="Courier New"/>
          <w:color w:val="000000" w:themeColor="text1"/>
          <w:sz w:val="28"/>
          <w:szCs w:val="28"/>
        </w:rPr>
        <w:lastRenderedPageBreak/>
        <w:t>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lastRenderedPageBreak/>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w:t>
      </w:r>
      <w:r w:rsidRPr="00A04B4C">
        <w:rPr>
          <w:rFonts w:ascii="Times New Roman" w:eastAsia="Times New Roman" w:hAnsi="Times New Roman" w:cs="Times New Roman"/>
          <w:color w:val="000000" w:themeColor="text1"/>
          <w:sz w:val="28"/>
          <w:szCs w:val="28"/>
          <w:lang w:bidi="ar-SA"/>
        </w:rPr>
        <w:lastRenderedPageBreak/>
        <w:t>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складировать около торговых точек тару, запасы товаров, производить торговлю </w:t>
      </w:r>
      <w:r w:rsidRPr="00A04B4C">
        <w:rPr>
          <w:color w:val="000000" w:themeColor="text1"/>
          <w:sz w:val="28"/>
          <w:szCs w:val="28"/>
        </w:rPr>
        <w:lastRenderedPageBreak/>
        <w:t>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sidRPr="00A04B4C">
        <w:rPr>
          <w:color w:val="000000" w:themeColor="text1"/>
          <w:sz w:val="28"/>
          <w:szCs w:val="28"/>
        </w:rPr>
        <w:lastRenderedPageBreak/>
        <w:t>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3D2DE1" w:rsidRPr="00A04B4C">
        <w:rPr>
          <w:color w:val="000000" w:themeColor="text1"/>
          <w:sz w:val="28"/>
          <w:szCs w:val="28"/>
        </w:rPr>
        <w:t>территорийгородских,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259.1325800.2016 «Мосты в условиях плотной </w:t>
      </w:r>
      <w:r w:rsidR="005A64A8">
        <w:rPr>
          <w:color w:val="000000" w:themeColor="text1"/>
          <w:sz w:val="28"/>
          <w:szCs w:val="28"/>
        </w:rPr>
        <w:t>сельской</w:t>
      </w:r>
      <w:r w:rsidRPr="00A04B4C">
        <w:rPr>
          <w:color w:val="000000" w:themeColor="text1"/>
          <w:sz w:val="28"/>
          <w:szCs w:val="28"/>
        </w:rPr>
        <w:t xml:space="preserve">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lastRenderedPageBreak/>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52289-2004. «Технические средства организации дорожного </w:t>
      </w:r>
      <w:r w:rsidRPr="00A04B4C">
        <w:rPr>
          <w:color w:val="000000" w:themeColor="text1"/>
          <w:sz w:val="28"/>
          <w:szCs w:val="28"/>
        </w:rPr>
        <w:lastRenderedPageBreak/>
        <w:t>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2C0738" w:rsidP="009657EE">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9D0D7C" w:rsidP="00A17A01">
      <w:pPr>
        <w:ind w:right="-8" w:firstLine="425"/>
        <w:jc w:val="both"/>
        <w:rPr>
          <w:rFonts w:ascii="Times New Roman" w:hAnsi="Times New Roman" w:cs="Times New Roman"/>
          <w:sz w:val="28"/>
          <w:szCs w:val="28"/>
          <w:lang w:bidi="ar-SA"/>
        </w:rPr>
      </w:pPr>
      <w:r w:rsidRPr="009D0D7C">
        <w:fldChar w:fldCharType="begin"/>
      </w:r>
      <w:r w:rsidR="00A17A01" w:rsidRPr="00A17A01">
        <w:instrText xml:space="preserve"> HYPERLINK \l "_Toc37759155" </w:instrText>
      </w:r>
      <w:r w:rsidRPr="009D0D7C">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00615E41"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Тополь </w:t>
            </w:r>
            <w:r w:rsidRPr="00A04B4C">
              <w:rPr>
                <w:rFonts w:ascii="Times New Roman" w:hAnsi="Times New Roman" w:cs="Times New Roman"/>
                <w:color w:val="000000" w:themeColor="text1"/>
                <w:szCs w:val="16"/>
              </w:rPr>
              <w:lastRenderedPageBreak/>
              <w:t>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Спирея (различные </w:t>
            </w:r>
            <w:r w:rsidRPr="00A04B4C">
              <w:rPr>
                <w:rFonts w:ascii="Times New Roman" w:hAnsi="Times New Roman" w:cs="Times New Roman"/>
                <w:color w:val="000000" w:themeColor="text1"/>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lastRenderedPageBreak/>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w:t>
            </w:r>
            <w:r w:rsidRPr="00A04B4C">
              <w:rPr>
                <w:rFonts w:ascii="Times New Roman" w:hAnsi="Times New Roman" w:cs="Times New Roman"/>
                <w:color w:val="000000" w:themeColor="text1"/>
                <w:szCs w:val="14"/>
              </w:rPr>
              <w:lastRenderedPageBreak/>
              <w:t xml:space="preserve">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сорта и размеров могут </w:t>
            </w:r>
            <w:r w:rsidRPr="00A04B4C">
              <w:rPr>
                <w:rFonts w:ascii="Times New Roman" w:hAnsi="Times New Roman" w:cs="Times New Roman"/>
                <w:color w:val="000000" w:themeColor="text1"/>
                <w:szCs w:val="14"/>
              </w:rPr>
              <w:lastRenderedPageBreak/>
              <w:t>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Второстепенные </w:t>
            </w:r>
            <w:r w:rsidRPr="00A04B4C">
              <w:rPr>
                <w:rFonts w:ascii="Times New Roman" w:hAnsi="Times New Roman" w:cs="Times New Roman"/>
                <w:color w:val="000000" w:themeColor="text1"/>
                <w:szCs w:val="14"/>
              </w:rPr>
              <w:lastRenderedPageBreak/>
              <w:t>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w:t>
            </w:r>
            <w:r w:rsidRPr="00A04B4C">
              <w:rPr>
                <w:rFonts w:ascii="Times New Roman" w:hAnsi="Times New Roman" w:cs="Times New Roman"/>
                <w:color w:val="000000" w:themeColor="text1"/>
                <w:szCs w:val="14"/>
              </w:rPr>
              <w:lastRenderedPageBreak/>
              <w:t xml:space="preserve">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Трассируются по живописным местам, </w:t>
            </w:r>
            <w:r w:rsidRPr="00A04B4C">
              <w:rPr>
                <w:rFonts w:ascii="Times New Roman" w:hAnsi="Times New Roman" w:cs="Times New Roman"/>
                <w:color w:val="000000" w:themeColor="text1"/>
                <w:szCs w:val="14"/>
              </w:rPr>
              <w:lastRenderedPageBreak/>
              <w:t>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Основные </w:t>
            </w:r>
            <w:r w:rsidRPr="00A04B4C">
              <w:rPr>
                <w:rFonts w:ascii="Times New Roman" w:hAnsi="Times New Roman" w:cs="Times New Roman"/>
                <w:color w:val="000000" w:themeColor="text1"/>
                <w:szCs w:val="14"/>
              </w:rPr>
              <w:lastRenderedPageBreak/>
              <w:t>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Центры парковой </w:t>
            </w:r>
            <w:r w:rsidRPr="00A04B4C">
              <w:rPr>
                <w:rFonts w:ascii="Times New Roman" w:hAnsi="Times New Roman" w:cs="Times New Roman"/>
                <w:color w:val="000000" w:themeColor="text1"/>
                <w:szCs w:val="14"/>
              </w:rPr>
              <w:lastRenderedPageBreak/>
              <w:t>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Бассейны, фонтаны, </w:t>
            </w:r>
            <w:r w:rsidRPr="00A04B4C">
              <w:rPr>
                <w:rFonts w:ascii="Times New Roman" w:hAnsi="Times New Roman" w:cs="Times New Roman"/>
                <w:color w:val="000000" w:themeColor="text1"/>
                <w:szCs w:val="14"/>
              </w:rPr>
              <w:lastRenderedPageBreak/>
              <w:t>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 учетом </w:t>
            </w:r>
            <w:r w:rsidRPr="00A04B4C">
              <w:rPr>
                <w:rFonts w:ascii="Times New Roman" w:hAnsi="Times New Roman" w:cs="Times New Roman"/>
                <w:color w:val="000000" w:themeColor="text1"/>
                <w:szCs w:val="14"/>
              </w:rPr>
              <w:lastRenderedPageBreak/>
              <w:t>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10-17 лет, для </w:t>
            </w:r>
            <w:r w:rsidRPr="00A04B4C">
              <w:rPr>
                <w:rFonts w:ascii="Times New Roman" w:hAnsi="Times New Roman" w:cs="Times New Roman"/>
                <w:color w:val="000000" w:themeColor="text1"/>
                <w:szCs w:val="14"/>
              </w:rPr>
              <w:lastRenderedPageBreak/>
              <w:t>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скалодромы, </w:t>
            </w:r>
            <w:r w:rsidRPr="00A04B4C">
              <w:rPr>
                <w:rFonts w:ascii="Times New Roman" w:hAnsi="Times New Roman" w:cs="Times New Roman"/>
                <w:color w:val="000000" w:themeColor="text1"/>
                <w:szCs w:val="14"/>
              </w:rPr>
              <w:lastRenderedPageBreak/>
              <w:t>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Пластбетон </w:t>
            </w:r>
            <w:r w:rsidRPr="00D1521B">
              <w:rPr>
                <w:rFonts w:ascii="Times New Roman" w:hAnsi="Times New Roman" w:cs="Times New Roman"/>
                <w:color w:val="000000" w:themeColor="text1"/>
                <w:sz w:val="22"/>
                <w:szCs w:val="22"/>
              </w:rPr>
              <w:lastRenderedPageBreak/>
              <w:t>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w:t>
      </w:r>
      <w:r w:rsidR="002E2E67" w:rsidRPr="00A04B4C">
        <w:rPr>
          <w:color w:val="000000" w:themeColor="text1"/>
          <w:sz w:val="28"/>
          <w:szCs w:val="28"/>
        </w:rPr>
        <w:lastRenderedPageBreak/>
        <w:t>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w:t>
      </w:r>
      <w:r w:rsidRPr="00A04B4C">
        <w:rPr>
          <w:rFonts w:ascii="Times New Roman" w:eastAsia="Times New Roman" w:hAnsi="Times New Roman" w:cs="Times New Roman"/>
          <w:color w:val="000000" w:themeColor="text1"/>
          <w:sz w:val="28"/>
          <w:szCs w:val="28"/>
        </w:rPr>
        <w:lastRenderedPageBreak/>
        <w:t>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w:t>
      </w:r>
      <w:r w:rsidRPr="00A04B4C">
        <w:rPr>
          <w:rFonts w:ascii="Times New Roman" w:eastAsia="Times New Roman" w:hAnsi="Times New Roman" w:cs="Times New Roman"/>
          <w:color w:val="000000" w:themeColor="text1"/>
          <w:sz w:val="28"/>
          <w:szCs w:val="28"/>
        </w:rPr>
        <w:lastRenderedPageBreak/>
        <w:t>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xml:space="preserve">. Уборка парков, скверов и иных объектов озеленения предусматривает подметание дорожно-тропиночной сети, иных твердых покрытий, мойку или </w:t>
      </w:r>
      <w:r w:rsidRPr="00A04B4C">
        <w:rPr>
          <w:rFonts w:ascii="Times New Roman" w:eastAsia="Times New Roman" w:hAnsi="Times New Roman" w:cs="Times New Roman"/>
          <w:color w:val="000000" w:themeColor="text1"/>
          <w:sz w:val="28"/>
          <w:szCs w:val="28"/>
        </w:rPr>
        <w:lastRenderedPageBreak/>
        <w:t>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Владельцы коммунальной техники, осуществляющие комплекс работ по зимнему содержанию, в срок до 1 ноября проводят мероприятия по подготовке </w:t>
      </w:r>
      <w:r w:rsidRPr="00A04B4C">
        <w:rPr>
          <w:rFonts w:ascii="Times New Roman" w:eastAsia="Times New Roman" w:hAnsi="Times New Roman" w:cs="Times New Roman"/>
          <w:color w:val="000000" w:themeColor="text1"/>
          <w:sz w:val="28"/>
          <w:szCs w:val="28"/>
        </w:rPr>
        <w:lastRenderedPageBreak/>
        <w:t>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опасных для движения транспорта, выполняется сплошная обработка проезжей </w:t>
      </w:r>
      <w:r w:rsidRPr="00A04B4C">
        <w:rPr>
          <w:rFonts w:ascii="Times New Roman" w:eastAsia="Times New Roman" w:hAnsi="Times New Roman" w:cs="Times New Roman"/>
          <w:color w:val="000000" w:themeColor="text1"/>
          <w:sz w:val="28"/>
          <w:szCs w:val="28"/>
        </w:rPr>
        <w:lastRenderedPageBreak/>
        <w:t>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Снегоуборочные работы на тротуарах, пешеходных дорожках и </w:t>
      </w:r>
      <w:r w:rsidRPr="00A04B4C">
        <w:rPr>
          <w:rFonts w:ascii="Times New Roman" w:eastAsia="Times New Roman" w:hAnsi="Times New Roman" w:cs="Times New Roman"/>
          <w:color w:val="000000" w:themeColor="text1"/>
          <w:sz w:val="28"/>
          <w:szCs w:val="28"/>
        </w:rPr>
        <w:lastRenderedPageBreak/>
        <w:t>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xml:space="preserve">. Разделительные бетонные стенки, металлический криволинейный брус, барьерные ограждения, дорожные знаки и указатели должны очищаться от </w:t>
      </w:r>
      <w:r w:rsidRPr="00A04B4C">
        <w:rPr>
          <w:rFonts w:ascii="Times New Roman" w:eastAsia="Times New Roman" w:hAnsi="Times New Roman" w:cs="Times New Roman"/>
          <w:color w:val="000000" w:themeColor="text1"/>
          <w:sz w:val="28"/>
          <w:szCs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ПРОИЗВОДСТВО РАБОТ И СОДЕРЖАНИЕ ОБЪЕКТОВ</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w:t>
      </w:r>
      <w:r w:rsidRPr="00A04B4C">
        <w:rPr>
          <w:rFonts w:ascii="Times New Roman" w:hAnsi="Times New Roman" w:cs="Times New Roman"/>
          <w:color w:val="000000" w:themeColor="text1"/>
          <w:sz w:val="28"/>
          <w:szCs w:val="28"/>
        </w:rPr>
        <w:lastRenderedPageBreak/>
        <w:t>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w:t>
      </w:r>
      <w:r w:rsidR="009E4054" w:rsidRPr="00A04B4C">
        <w:rPr>
          <w:rFonts w:ascii="Times New Roman" w:hAnsi="Times New Roman" w:cs="Times New Roman"/>
          <w:color w:val="000000" w:themeColor="text1"/>
          <w:sz w:val="28"/>
          <w:szCs w:val="28"/>
        </w:rPr>
        <w:lastRenderedPageBreak/>
        <w:t>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color w:val="000000" w:themeColor="text1"/>
          <w:sz w:val="28"/>
          <w:szCs w:val="28"/>
          <w:lang w:val="ru-RU"/>
        </w:rPr>
        <w:lastRenderedPageBreak/>
        <w:t>(</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w:t>
      </w:r>
      <w:r w:rsidRPr="00A04B4C">
        <w:rPr>
          <w:rFonts w:ascii="Times New Roman" w:hAnsi="Times New Roman" w:cs="Times New Roman"/>
          <w:color w:val="000000" w:themeColor="text1"/>
          <w:sz w:val="28"/>
          <w:szCs w:val="28"/>
        </w:rPr>
        <w:lastRenderedPageBreak/>
        <w:t>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lastRenderedPageBreak/>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w:t>
      </w:r>
      <w:r w:rsidRPr="00A04B4C">
        <w:rPr>
          <w:rFonts w:ascii="Times New Roman" w:hAnsi="Times New Roman" w:cs="Times New Roman"/>
          <w:color w:val="000000" w:themeColor="text1"/>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w:t>
      </w:r>
      <w:r w:rsidRPr="00A04B4C">
        <w:rPr>
          <w:rFonts w:ascii="Times New Roman" w:hAnsi="Times New Roman" w:cs="Times New Roman"/>
          <w:color w:val="000000" w:themeColor="text1"/>
          <w:sz w:val="28"/>
          <w:szCs w:val="28"/>
        </w:rPr>
        <w:lastRenderedPageBreak/>
        <w:t>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Поврежденные элементы освещения, влияющие на их работу или </w:t>
      </w:r>
      <w:r w:rsidRPr="00A04B4C">
        <w:rPr>
          <w:rFonts w:ascii="Times New Roman" w:hAnsi="Times New Roman" w:cs="Times New Roman"/>
          <w:color w:val="000000" w:themeColor="text1"/>
          <w:sz w:val="28"/>
          <w:szCs w:val="28"/>
        </w:rPr>
        <w:lastRenderedPageBreak/>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обязаны поддерживать в исправном </w:t>
      </w:r>
      <w:r w:rsidRPr="00A04B4C">
        <w:rPr>
          <w:rFonts w:ascii="Times New Roman" w:hAnsi="Times New Roman" w:cs="Times New Roman"/>
          <w:color w:val="000000" w:themeColor="text1"/>
          <w:sz w:val="28"/>
          <w:szCs w:val="28"/>
        </w:rPr>
        <w:lastRenderedPageBreak/>
        <w:t>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w:t>
      </w:r>
      <w:r w:rsidR="002844C7" w:rsidRPr="00A04B4C">
        <w:rPr>
          <w:rFonts w:ascii="Times New Roman" w:hAnsi="Times New Roman" w:cs="Times New Roman"/>
          <w:color w:val="000000" w:themeColor="text1"/>
          <w:sz w:val="28"/>
          <w:szCs w:val="28"/>
        </w:rPr>
        <w:lastRenderedPageBreak/>
        <w:t>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xml:space="preserve">.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w:t>
      </w:r>
      <w:r w:rsidR="00395591" w:rsidRPr="00A04B4C">
        <w:rPr>
          <w:rFonts w:ascii="Times New Roman" w:hAnsi="Times New Roman" w:cs="Times New Roman"/>
          <w:color w:val="000000" w:themeColor="text1"/>
          <w:sz w:val="28"/>
          <w:szCs w:val="28"/>
        </w:rPr>
        <w:lastRenderedPageBreak/>
        <w:t>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w:t>
      </w:r>
      <w:r w:rsidRPr="00A04B4C">
        <w:rPr>
          <w:rFonts w:ascii="Times New Roman" w:hAnsi="Times New Roman" w:cs="Times New Roman"/>
          <w:color w:val="000000" w:themeColor="text1"/>
          <w:sz w:val="28"/>
          <w:szCs w:val="28"/>
        </w:rPr>
        <w:lastRenderedPageBreak/>
        <w:t xml:space="preserve">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7EA" w:rsidRDefault="00EA67EA">
      <w:r>
        <w:separator/>
      </w:r>
    </w:p>
  </w:endnote>
  <w:endnote w:type="continuationSeparator" w:id="1">
    <w:p w:rsidR="00EA67EA" w:rsidRDefault="00EA6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7EA" w:rsidRDefault="00EA67EA"/>
  </w:footnote>
  <w:footnote w:type="continuationSeparator" w:id="1">
    <w:p w:rsidR="00EA67EA" w:rsidRDefault="00EA67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A8" w:rsidRDefault="009D0D7C">
    <w:pPr>
      <w:rPr>
        <w:sz w:val="2"/>
        <w:szCs w:val="2"/>
      </w:rPr>
    </w:pPr>
    <w:r w:rsidRPr="009D0D7C">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A64A8" w:rsidRDefault="009D0D7C" w:rsidP="00085CE5">
                <w:pPr>
                  <w:pStyle w:val="a5"/>
                  <w:shd w:val="clear" w:color="auto" w:fill="auto"/>
                  <w:spacing w:line="240" w:lineRule="auto"/>
                </w:pPr>
                <w:r w:rsidRPr="009D0D7C">
                  <w:fldChar w:fldCharType="begin"/>
                </w:r>
                <w:r w:rsidR="005A64A8">
                  <w:instrText xml:space="preserve"> PAGE \* MERGEFORMAT </w:instrText>
                </w:r>
                <w:r w:rsidRPr="009D0D7C">
                  <w:fldChar w:fldCharType="separate"/>
                </w:r>
                <w:r w:rsidR="00F90858" w:rsidRPr="00F90858">
                  <w:rPr>
                    <w:rStyle w:val="a6"/>
                    <w:noProof/>
                  </w:rPr>
                  <w:t>3</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1266"/>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4A8"/>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BB"/>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475D5"/>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0D7C"/>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6204C"/>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3CE"/>
    <w:rsid w:val="00D53A20"/>
    <w:rsid w:val="00D5488B"/>
    <w:rsid w:val="00D55675"/>
    <w:rsid w:val="00D56552"/>
    <w:rsid w:val="00D60181"/>
    <w:rsid w:val="00D73788"/>
    <w:rsid w:val="00D76D2D"/>
    <w:rsid w:val="00D9290B"/>
    <w:rsid w:val="00DA1E35"/>
    <w:rsid w:val="00DA3D85"/>
    <w:rsid w:val="00DB6636"/>
    <w:rsid w:val="00DC000F"/>
    <w:rsid w:val="00DC47FA"/>
    <w:rsid w:val="00DC58CF"/>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A67EA"/>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560"/>
    <w:rsid w:val="00F46E73"/>
    <w:rsid w:val="00F47962"/>
    <w:rsid w:val="00F52C71"/>
    <w:rsid w:val="00F53E89"/>
    <w:rsid w:val="00F54361"/>
    <w:rsid w:val="00F61085"/>
    <w:rsid w:val="00F709B6"/>
    <w:rsid w:val="00F73A7E"/>
    <w:rsid w:val="00F76C05"/>
    <w:rsid w:val="00F77432"/>
    <w:rsid w:val="00F90858"/>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46576</Words>
  <Characters>265486</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Admin</cp:lastModifiedBy>
  <cp:revision>6</cp:revision>
  <dcterms:created xsi:type="dcterms:W3CDTF">2017-10-10T11:27:00Z</dcterms:created>
  <dcterms:modified xsi:type="dcterms:W3CDTF">2017-10-11T04:28:00Z</dcterms:modified>
</cp:coreProperties>
</file>