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0530FC" w:rsidRDefault="00216811" w:rsidP="005E32FD">
      <w:pPr>
        <w:jc w:val="center"/>
        <w:rPr>
          <w:sz w:val="24"/>
        </w:rPr>
      </w:pPr>
      <w:bookmarkStart w:id="0" w:name="Par1326"/>
      <w:bookmarkEnd w:id="0"/>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Pr="00216811">
        <w:rPr>
          <w:sz w:val="24"/>
        </w:rPr>
        <w:t>0</w:t>
      </w:r>
      <w:r w:rsidR="00D10DC4">
        <w:rPr>
          <w:sz w:val="24"/>
        </w:rPr>
        <w:t>4</w:t>
      </w:r>
      <w:r w:rsidRPr="00216811">
        <w:rPr>
          <w:sz w:val="24"/>
        </w:rPr>
        <w:t>.</w:t>
      </w:r>
      <w:r w:rsidR="00841903">
        <w:rPr>
          <w:sz w:val="24"/>
        </w:rPr>
        <w:t>20</w:t>
      </w:r>
      <w:r w:rsidRPr="00216811">
        <w:rPr>
          <w:sz w:val="24"/>
        </w:rPr>
        <w:t>1</w:t>
      </w:r>
      <w:r w:rsidR="0070158A">
        <w:rPr>
          <w:sz w:val="24"/>
        </w:rPr>
        <w:t>8</w:t>
      </w:r>
      <w:r w:rsidR="00D10DC4">
        <w:rPr>
          <w:sz w:val="24"/>
        </w:rPr>
        <w:t xml:space="preserve"> </w:t>
      </w:r>
      <w:r w:rsidRPr="00216811">
        <w:rPr>
          <w:sz w:val="24"/>
        </w:rPr>
        <w:t>г.</w:t>
      </w:r>
    </w:p>
    <w:p w:rsidR="005E32FD" w:rsidRPr="00FA5548" w:rsidRDefault="005E32FD" w:rsidP="005E32FD">
      <w:pPr>
        <w:jc w:val="center"/>
        <w:rPr>
          <w:sz w:val="24"/>
        </w:rPr>
      </w:pPr>
      <w:r w:rsidRPr="00FA5548">
        <w:rPr>
          <w:sz w:val="24"/>
        </w:rPr>
        <w:t xml:space="preserve"> </w:t>
      </w:r>
      <w:r w:rsidR="00D3372B" w:rsidRPr="00020382">
        <w:rPr>
          <w:b/>
          <w:bCs/>
          <w:sz w:val="24"/>
        </w:rPr>
        <w:t>«Защита населения и территории от чрезвычайных ситуаций, обеспечение пожарной безопасности и безопасности людей на водных объе</w:t>
      </w:r>
      <w:r w:rsidR="00D3372B" w:rsidRPr="00020382">
        <w:rPr>
          <w:b/>
          <w:bCs/>
          <w:sz w:val="24"/>
        </w:rPr>
        <w:t>к</w:t>
      </w:r>
      <w:r w:rsidR="00D3372B" w:rsidRPr="00020382">
        <w:rPr>
          <w:b/>
          <w:bCs/>
          <w:sz w:val="24"/>
        </w:rPr>
        <w:t>тах»</w:t>
      </w:r>
      <w:r w:rsidRPr="00FA5548">
        <w:rPr>
          <w:sz w:val="24"/>
        </w:rPr>
        <w:t xml:space="preserve">    отчетный период </w:t>
      </w:r>
      <w:r w:rsidR="00845748">
        <w:rPr>
          <w:sz w:val="24"/>
        </w:rPr>
        <w:t xml:space="preserve"> </w:t>
      </w:r>
      <w:r w:rsidR="00D10DC4">
        <w:rPr>
          <w:b/>
          <w:sz w:val="24"/>
          <w:u w:val="single"/>
        </w:rPr>
        <w:t>1 квартал</w:t>
      </w:r>
      <w:r w:rsidRPr="00AD79BA">
        <w:rPr>
          <w:b/>
          <w:sz w:val="24"/>
          <w:u w:val="single"/>
        </w:rPr>
        <w:t xml:space="preserve"> 201</w:t>
      </w:r>
      <w:r w:rsidR="0070158A">
        <w:rPr>
          <w:b/>
          <w:sz w:val="24"/>
          <w:u w:val="single"/>
        </w:rPr>
        <w:t>8</w:t>
      </w:r>
      <w:r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просам ЖКХ, ГО ЧС и пожарной безопасности Линецкий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tcPr>
          <w:p w:rsidR="00D3372B" w:rsidRPr="00FA5548" w:rsidRDefault="00D3372B" w:rsidP="0070158A">
            <w:pPr>
              <w:jc w:val="center"/>
              <w:rPr>
                <w:sz w:val="24"/>
              </w:rPr>
            </w:pPr>
            <w:r w:rsidRPr="00FA5548">
              <w:rPr>
                <w:sz w:val="24"/>
              </w:rPr>
              <w:t>01.01.201</w:t>
            </w:r>
            <w:r w:rsidR="0070158A">
              <w:rPr>
                <w:sz w:val="24"/>
              </w:rPr>
              <w:t>8</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70158A">
            <w:pPr>
              <w:jc w:val="center"/>
              <w:rPr>
                <w:sz w:val="24"/>
              </w:rPr>
            </w:pPr>
            <w:r w:rsidRPr="00FA5548">
              <w:rPr>
                <w:sz w:val="24"/>
              </w:rPr>
              <w:t>31.12.201</w:t>
            </w:r>
            <w:r w:rsidR="0070158A">
              <w:rPr>
                <w:sz w:val="24"/>
              </w:rPr>
              <w:t>8</w:t>
            </w:r>
            <w:r w:rsidR="00D10DC4">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0530FC" w:rsidP="00026BEF">
            <w:pPr>
              <w:jc w:val="center"/>
              <w:rPr>
                <w:sz w:val="24"/>
              </w:rPr>
            </w:pPr>
            <w:r>
              <w:rPr>
                <w:sz w:val="24"/>
              </w:rPr>
              <w:t>3</w:t>
            </w:r>
            <w:r w:rsidR="0070158A">
              <w:rPr>
                <w:sz w:val="24"/>
              </w:rPr>
              <w:t>0</w:t>
            </w:r>
            <w:r>
              <w:rPr>
                <w:sz w:val="24"/>
              </w:rPr>
              <w:t>,0</w:t>
            </w:r>
          </w:p>
        </w:tc>
        <w:tc>
          <w:tcPr>
            <w:tcW w:w="1276" w:type="dxa"/>
            <w:tcBorders>
              <w:top w:val="nil"/>
              <w:left w:val="single" w:sz="4" w:space="0" w:color="auto"/>
              <w:bottom w:val="single" w:sz="4" w:space="0" w:color="auto"/>
              <w:right w:val="single" w:sz="4" w:space="0" w:color="auto"/>
            </w:tcBorders>
          </w:tcPr>
          <w:p w:rsidR="00D3372B" w:rsidRPr="00FA5548" w:rsidRDefault="004C0FA8" w:rsidP="00026BE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70158A">
            <w:pPr>
              <w:jc w:val="center"/>
              <w:rPr>
                <w:sz w:val="24"/>
              </w:rPr>
            </w:pPr>
            <w:r w:rsidRPr="00FA5548">
              <w:rPr>
                <w:sz w:val="24"/>
              </w:rPr>
              <w:t>31.12.201</w:t>
            </w:r>
            <w:r w:rsidR="0070158A">
              <w:rPr>
                <w:sz w:val="24"/>
              </w:rPr>
              <w:t>8</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4884"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просам ЖКХ, ГО ЧС и пожарной безопасности Линецкий С.В.</w:t>
            </w: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01.01.201</w:t>
            </w:r>
            <w:r w:rsidR="0070158A">
              <w:rPr>
                <w:sz w:val="24"/>
              </w:rPr>
              <w:t>8</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31.12.201</w:t>
            </w:r>
            <w:r w:rsidR="0070158A">
              <w:rPr>
                <w:sz w:val="24"/>
              </w:rPr>
              <w:t>8</w:t>
            </w:r>
            <w:r w:rsidR="000530F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0530FC" w:rsidP="00A9740F">
            <w:pPr>
              <w:jc w:val="center"/>
              <w:rPr>
                <w:sz w:val="24"/>
              </w:rPr>
            </w:pPr>
            <w:r>
              <w:rPr>
                <w:sz w:val="24"/>
              </w:rPr>
              <w:t>0,0</w:t>
            </w:r>
          </w:p>
        </w:tc>
        <w:tc>
          <w:tcPr>
            <w:tcW w:w="1276"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r>
      <w:tr w:rsidR="00845748" w:rsidRPr="00FA5548" w:rsidTr="00A9740F">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70158A">
            <w:pPr>
              <w:jc w:val="center"/>
              <w:rPr>
                <w:sz w:val="24"/>
              </w:rPr>
            </w:pPr>
            <w:r w:rsidRPr="00FA5548">
              <w:rPr>
                <w:sz w:val="24"/>
              </w:rPr>
              <w:t>31.12.201</w:t>
            </w:r>
            <w:r w:rsidR="0070158A">
              <w:rPr>
                <w:sz w:val="24"/>
              </w:rPr>
              <w:t>8</w:t>
            </w:r>
            <w:r w:rsidR="000530F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Ведущий специалист по вопросам ЖКХ, ГО ЧС и пожарной безопасности                                                                                             Линецкий С.В.</w:t>
      </w:r>
    </w:p>
    <w:p w:rsidR="000530FC" w:rsidRPr="000530FC" w:rsidRDefault="00026BEF" w:rsidP="000530FC">
      <w:pPr>
        <w:pStyle w:val="a7"/>
        <w:jc w:val="center"/>
        <w:rPr>
          <w:sz w:val="24"/>
        </w:rPr>
      </w:pPr>
      <w:r w:rsidRPr="00FA5548">
        <w:br w:type="page"/>
      </w:r>
      <w:r w:rsidR="004C0FA8" w:rsidRPr="000530FC">
        <w:rPr>
          <w:sz w:val="24"/>
        </w:rPr>
        <w:lastRenderedPageBreak/>
        <w:t>Отчет об исполнении плана  реализации муниципальной программы  по состоянию на 01.04.</w:t>
      </w:r>
      <w:r w:rsidR="00841903">
        <w:rPr>
          <w:sz w:val="24"/>
        </w:rPr>
        <w:t>20</w:t>
      </w:r>
      <w:r w:rsidR="004C0FA8" w:rsidRPr="000530FC">
        <w:rPr>
          <w:sz w:val="24"/>
        </w:rPr>
        <w:t>1</w:t>
      </w:r>
      <w:r w:rsidR="0070158A">
        <w:rPr>
          <w:sz w:val="24"/>
        </w:rPr>
        <w:t>8</w:t>
      </w:r>
      <w:r w:rsidR="004C0FA8" w:rsidRPr="000530FC">
        <w:rPr>
          <w:sz w:val="24"/>
        </w:rPr>
        <w:t xml:space="preserve"> г.</w:t>
      </w:r>
    </w:p>
    <w:p w:rsidR="004C0FA8" w:rsidRPr="000530FC" w:rsidRDefault="004C0FA8" w:rsidP="000530FC">
      <w:pPr>
        <w:pStyle w:val="a7"/>
        <w:jc w:val="center"/>
        <w:rPr>
          <w:sz w:val="24"/>
        </w:rPr>
      </w:pPr>
      <w:r w:rsidRPr="000530FC">
        <w:rPr>
          <w:b/>
          <w:bCs/>
          <w:sz w:val="24"/>
        </w:rPr>
        <w:t>«Обеспечение общественного порядка и противодействие преступности»</w:t>
      </w:r>
      <w:r w:rsidRPr="000530FC">
        <w:rPr>
          <w:bCs/>
          <w:sz w:val="24"/>
        </w:rPr>
        <w:t xml:space="preserve"> </w:t>
      </w:r>
      <w:r w:rsidRPr="000530FC">
        <w:rPr>
          <w:sz w:val="24"/>
        </w:rPr>
        <w:t xml:space="preserve">   отчетный период  </w:t>
      </w:r>
      <w:r w:rsidRPr="000530FC">
        <w:rPr>
          <w:b/>
          <w:sz w:val="24"/>
          <w:u w:val="single"/>
        </w:rPr>
        <w:t>1 квартал 201</w:t>
      </w:r>
      <w:r w:rsidR="0070158A">
        <w:rPr>
          <w:b/>
          <w:sz w:val="24"/>
          <w:u w:val="single"/>
        </w:rPr>
        <w:t>8</w:t>
      </w:r>
      <w:r w:rsidRPr="000530FC">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Результат </w:t>
            </w:r>
          </w:p>
          <w:p w:rsidR="004C0FA8" w:rsidRPr="00CA0AA0" w:rsidRDefault="004C0FA8" w:rsidP="000530FC">
            <w:pPr>
              <w:rPr>
                <w:sz w:val="22"/>
                <w:szCs w:val="22"/>
              </w:rPr>
            </w:pPr>
            <w:r w:rsidRPr="00CA0AA0">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начала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Заключено   контрактов на отчетную дату,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01.01.201</w:t>
            </w:r>
            <w:r w:rsidR="0070158A">
              <w:rPr>
                <w:sz w:val="22"/>
                <w:szCs w:val="22"/>
              </w:rPr>
              <w:t>8</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 xml:space="preserve"> 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2,0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01.01.201</w:t>
            </w:r>
            <w:r w:rsidR="0070158A">
              <w:rPr>
                <w:sz w:val="22"/>
                <w:szCs w:val="22"/>
              </w:rPr>
              <w:t>8</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0,0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70158A">
            <w:pPr>
              <w:jc w:val="center"/>
              <w:rPr>
                <w:sz w:val="22"/>
                <w:szCs w:val="22"/>
              </w:rPr>
            </w:pPr>
            <w:r w:rsidRPr="00CA0AA0">
              <w:rPr>
                <w:sz w:val="22"/>
                <w:szCs w:val="22"/>
              </w:rPr>
              <w:t>31.12.201</w:t>
            </w:r>
            <w:r w:rsidR="0070158A">
              <w:rPr>
                <w:sz w:val="22"/>
                <w:szCs w:val="22"/>
              </w:rPr>
              <w:t>8</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404666">
        <w:rPr>
          <w:sz w:val="24"/>
        </w:rPr>
        <w:t>4</w:t>
      </w:r>
      <w:r w:rsidRPr="00216811">
        <w:rPr>
          <w:sz w:val="24"/>
        </w:rPr>
        <w:t>.</w:t>
      </w:r>
      <w:r w:rsidR="00841903">
        <w:rPr>
          <w:sz w:val="24"/>
        </w:rPr>
        <w:t>20</w:t>
      </w:r>
      <w:r w:rsidRPr="00216811">
        <w:rPr>
          <w:sz w:val="24"/>
        </w:rPr>
        <w:t>1</w:t>
      </w:r>
      <w:r w:rsidR="0070158A">
        <w:rPr>
          <w:sz w:val="24"/>
        </w:rPr>
        <w:t>8</w:t>
      </w:r>
      <w:r w:rsidR="000530FC">
        <w:rPr>
          <w:sz w:val="24"/>
        </w:rPr>
        <w:t xml:space="preserve"> </w:t>
      </w:r>
      <w:r w:rsidRPr="00216811">
        <w:rPr>
          <w:sz w:val="24"/>
        </w:rPr>
        <w:t>г.</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404666" w:rsidRPr="00404666">
        <w:rPr>
          <w:b/>
          <w:sz w:val="24"/>
          <w:u w:val="single"/>
        </w:rPr>
        <w:t xml:space="preserve">1 квартал </w:t>
      </w:r>
      <w:r w:rsidR="005E32FD" w:rsidRPr="00404666">
        <w:rPr>
          <w:b/>
          <w:sz w:val="24"/>
          <w:u w:val="single"/>
        </w:rPr>
        <w:t xml:space="preserve"> 20</w:t>
      </w:r>
      <w:r w:rsidR="00845748" w:rsidRPr="00404666">
        <w:rPr>
          <w:b/>
          <w:sz w:val="24"/>
          <w:u w:val="single"/>
        </w:rPr>
        <w:t>1</w:t>
      </w:r>
      <w:r w:rsidR="0070158A">
        <w:rPr>
          <w:b/>
          <w:sz w:val="24"/>
          <w:u w:val="single"/>
        </w:rPr>
        <w:t>8</w:t>
      </w:r>
      <w:r w:rsidR="005E32FD" w:rsidRPr="00404666">
        <w:rPr>
          <w:b/>
          <w:sz w:val="24"/>
          <w:u w:val="single"/>
        </w:rPr>
        <w:t>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0530FC">
            <w:pPr>
              <w:rPr>
                <w:sz w:val="24"/>
              </w:rPr>
            </w:pPr>
            <w:r w:rsidRPr="00FA5548">
              <w:rPr>
                <w:sz w:val="24"/>
              </w:rPr>
              <w:t>1.</w:t>
            </w:r>
            <w:r w:rsidR="000530FC">
              <w:rPr>
                <w:sz w:val="24"/>
              </w:rPr>
              <w:t>1</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70158A">
            <w:pPr>
              <w:jc w:val="center"/>
              <w:rPr>
                <w:sz w:val="24"/>
              </w:rPr>
            </w:pPr>
            <w:r w:rsidRPr="00FA5548">
              <w:rPr>
                <w:sz w:val="24"/>
              </w:rPr>
              <w:t>01.01.201</w:t>
            </w:r>
            <w:r w:rsidR="0070158A">
              <w:rPr>
                <w:sz w:val="24"/>
              </w:rPr>
              <w:t>8</w:t>
            </w:r>
            <w:r w:rsidR="000530FC">
              <w:rPr>
                <w:sz w:val="24"/>
              </w:rPr>
              <w:t xml:space="preserve"> </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70158A">
            <w:pPr>
              <w:jc w:val="center"/>
              <w:rPr>
                <w:sz w:val="24"/>
              </w:rPr>
            </w:pPr>
            <w:r w:rsidRPr="00FA5548">
              <w:rPr>
                <w:sz w:val="24"/>
              </w:rPr>
              <w:t>31.12.201</w:t>
            </w:r>
            <w:r w:rsidR="0070158A">
              <w:rPr>
                <w:sz w:val="24"/>
              </w:rPr>
              <w:t>8</w:t>
            </w:r>
            <w:r w:rsidR="000530FC">
              <w:rPr>
                <w:sz w:val="24"/>
              </w:rPr>
              <w:t xml:space="preserve"> </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0530FC" w:rsidP="007676D5">
            <w:pPr>
              <w:jc w:val="center"/>
              <w:rPr>
                <w:kern w:val="2"/>
                <w:sz w:val="24"/>
              </w:rPr>
            </w:pPr>
            <w:r>
              <w:rPr>
                <w:kern w:val="2"/>
                <w:sz w:val="24"/>
              </w:rPr>
              <w:t>0</w:t>
            </w:r>
            <w:r w:rsidR="00F71212" w:rsidRPr="00262D96">
              <w:rPr>
                <w:kern w:val="2"/>
                <w:sz w:val="24"/>
              </w:rPr>
              <w:t>,0</w:t>
            </w:r>
          </w:p>
        </w:tc>
        <w:tc>
          <w:tcPr>
            <w:tcW w:w="1134" w:type="dxa"/>
            <w:tcBorders>
              <w:top w:val="nil"/>
              <w:left w:val="single" w:sz="4" w:space="0" w:color="auto"/>
              <w:bottom w:val="single" w:sz="4" w:space="0" w:color="auto"/>
              <w:right w:val="single" w:sz="4" w:space="0" w:color="auto"/>
            </w:tcBorders>
          </w:tcPr>
          <w:p w:rsidR="00D12050" w:rsidRPr="00262D96" w:rsidRDefault="000530FC" w:rsidP="007676D5">
            <w:pPr>
              <w:jc w:val="center"/>
              <w:rPr>
                <w:sz w:val="24"/>
              </w:rPr>
            </w:pPr>
            <w:r>
              <w:rPr>
                <w:sz w:val="24"/>
              </w:rPr>
              <w:t>0</w:t>
            </w:r>
            <w:r w:rsidR="00F71212" w:rsidRPr="00262D96">
              <w:rPr>
                <w:sz w:val="24"/>
              </w:rPr>
              <w:t>,0</w:t>
            </w:r>
          </w:p>
        </w:tc>
        <w:tc>
          <w:tcPr>
            <w:tcW w:w="1134" w:type="dxa"/>
            <w:tcBorders>
              <w:top w:val="nil"/>
              <w:left w:val="single" w:sz="4" w:space="0" w:color="auto"/>
              <w:bottom w:val="single" w:sz="4" w:space="0" w:color="auto"/>
              <w:right w:val="single" w:sz="4" w:space="0" w:color="auto"/>
            </w:tcBorders>
          </w:tcPr>
          <w:p w:rsidR="00D12050" w:rsidRPr="00262D96" w:rsidRDefault="00F70F68" w:rsidP="007676D5">
            <w:pPr>
              <w:jc w:val="center"/>
              <w:rPr>
                <w:sz w:val="24"/>
              </w:rPr>
            </w:pPr>
            <w:r w:rsidRPr="00262D96">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0530FC">
            <w:pPr>
              <w:rPr>
                <w:sz w:val="24"/>
              </w:rPr>
            </w:pPr>
            <w:r w:rsidRPr="00FA5548">
              <w:rPr>
                <w:sz w:val="24"/>
              </w:rPr>
              <w:t>1.</w:t>
            </w:r>
            <w:r w:rsidR="000530FC">
              <w:rPr>
                <w:sz w:val="24"/>
              </w:rPr>
              <w:t>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70158A">
            <w:pPr>
              <w:jc w:val="center"/>
              <w:rPr>
                <w:sz w:val="24"/>
              </w:rPr>
            </w:pPr>
            <w:r w:rsidRPr="00FA5548">
              <w:rPr>
                <w:sz w:val="24"/>
              </w:rPr>
              <w:t>01.01.201</w:t>
            </w:r>
            <w:r w:rsidR="0070158A">
              <w:rPr>
                <w:sz w:val="24"/>
              </w:rPr>
              <w:t>8</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70158A">
            <w:pPr>
              <w:jc w:val="center"/>
              <w:rPr>
                <w:sz w:val="24"/>
              </w:rPr>
            </w:pPr>
            <w:r w:rsidRPr="00FA5548">
              <w:rPr>
                <w:sz w:val="24"/>
              </w:rPr>
              <w:t>31.12.201</w:t>
            </w:r>
            <w:r w:rsidR="0070158A">
              <w:rPr>
                <w:sz w:val="24"/>
              </w:rPr>
              <w:t>8</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70158A" w:rsidP="007676D5">
            <w:pPr>
              <w:jc w:val="center"/>
              <w:rPr>
                <w:sz w:val="24"/>
              </w:rPr>
            </w:pPr>
            <w:r>
              <w:rPr>
                <w:kern w:val="2"/>
                <w:sz w:val="24"/>
              </w:rPr>
              <w:t>4175,0</w:t>
            </w:r>
          </w:p>
        </w:tc>
        <w:tc>
          <w:tcPr>
            <w:tcW w:w="1134" w:type="dxa"/>
            <w:tcBorders>
              <w:top w:val="nil"/>
              <w:left w:val="single" w:sz="4" w:space="0" w:color="auto"/>
              <w:bottom w:val="single" w:sz="4" w:space="0" w:color="auto"/>
              <w:right w:val="single" w:sz="4" w:space="0" w:color="auto"/>
            </w:tcBorders>
          </w:tcPr>
          <w:p w:rsidR="00D12050" w:rsidRPr="00262D96" w:rsidRDefault="0070158A" w:rsidP="006A1752">
            <w:pPr>
              <w:jc w:val="center"/>
              <w:rPr>
                <w:sz w:val="24"/>
              </w:rPr>
            </w:pPr>
            <w:r>
              <w:rPr>
                <w:sz w:val="24"/>
              </w:rPr>
              <w:t>1198,5</w:t>
            </w:r>
          </w:p>
        </w:tc>
        <w:tc>
          <w:tcPr>
            <w:tcW w:w="1134" w:type="dxa"/>
            <w:tcBorders>
              <w:top w:val="nil"/>
              <w:left w:val="single" w:sz="4" w:space="0" w:color="auto"/>
              <w:bottom w:val="single" w:sz="4" w:space="0" w:color="auto"/>
              <w:right w:val="single" w:sz="4" w:space="0" w:color="auto"/>
            </w:tcBorders>
          </w:tcPr>
          <w:p w:rsidR="00D12050" w:rsidRPr="00262D96" w:rsidRDefault="0070158A" w:rsidP="0070158A">
            <w:pPr>
              <w:rPr>
                <w:sz w:val="24"/>
              </w:rPr>
            </w:pPr>
            <w:r>
              <w:rPr>
                <w:sz w:val="24"/>
              </w:rPr>
              <w:t>925,3</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70158A">
            <w:pPr>
              <w:jc w:val="center"/>
              <w:rPr>
                <w:sz w:val="24"/>
              </w:rPr>
            </w:pPr>
            <w:r w:rsidRPr="00FA5548">
              <w:rPr>
                <w:sz w:val="24"/>
              </w:rPr>
              <w:t>31.12.201</w:t>
            </w:r>
            <w:r w:rsidR="0070158A">
              <w:rPr>
                <w:sz w:val="24"/>
              </w:rPr>
              <w:t>8</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841903" w:rsidRDefault="00841903"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AD79BA">
        <w:rPr>
          <w:sz w:val="24"/>
        </w:rPr>
        <w:t>а 01.0</w:t>
      </w:r>
      <w:r w:rsidR="00AA758C">
        <w:rPr>
          <w:sz w:val="24"/>
        </w:rPr>
        <w:t>4</w:t>
      </w:r>
      <w:r w:rsidR="00AD79BA">
        <w:rPr>
          <w:sz w:val="24"/>
        </w:rPr>
        <w:t>.20</w:t>
      </w:r>
      <w:r w:rsidRPr="00216811">
        <w:rPr>
          <w:sz w:val="24"/>
        </w:rPr>
        <w:t>1</w:t>
      </w:r>
      <w:r w:rsidR="0070158A">
        <w:rPr>
          <w:sz w:val="24"/>
        </w:rPr>
        <w:t>8</w:t>
      </w:r>
      <w:r w:rsidR="00AA758C">
        <w:rPr>
          <w:sz w:val="24"/>
        </w:rPr>
        <w:t xml:space="preserve"> </w:t>
      </w:r>
      <w:r w:rsidRPr="00216811">
        <w:rPr>
          <w:sz w:val="24"/>
        </w:rPr>
        <w:t>г.</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AA758C">
        <w:rPr>
          <w:b/>
          <w:sz w:val="24"/>
          <w:u w:val="single"/>
        </w:rPr>
        <w:t>1 квартал</w:t>
      </w:r>
      <w:r w:rsidR="005E32FD" w:rsidRPr="00AD79BA">
        <w:rPr>
          <w:b/>
          <w:sz w:val="24"/>
          <w:u w:val="single"/>
        </w:rPr>
        <w:t xml:space="preserve"> 20</w:t>
      </w:r>
      <w:r w:rsidR="00AD79BA" w:rsidRPr="00AD79BA">
        <w:rPr>
          <w:b/>
          <w:sz w:val="24"/>
          <w:u w:val="single"/>
        </w:rPr>
        <w:t>1</w:t>
      </w:r>
      <w:r w:rsidR="0070158A">
        <w:rPr>
          <w:b/>
          <w:sz w:val="24"/>
          <w:u w:val="single"/>
        </w:rPr>
        <w:t>8</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0158A" w:rsidP="00D3372B">
            <w:pPr>
              <w:rPr>
                <w:sz w:val="24"/>
              </w:rPr>
            </w:pPr>
            <w:r w:rsidRPr="0070158A">
              <w:rPr>
                <w:sz w:val="24"/>
              </w:rPr>
              <w:t>Выполнение мероприятий по предотвращению выжигания сухой растительности: пров</w:t>
            </w:r>
            <w:r w:rsidRPr="0070158A">
              <w:rPr>
                <w:sz w:val="24"/>
              </w:rPr>
              <w:t>е</w:t>
            </w:r>
            <w:r w:rsidRPr="0070158A">
              <w:rPr>
                <w:sz w:val="24"/>
              </w:rPr>
              <w:t>дение объездов территорий; применение администрати</w:t>
            </w:r>
            <w:r w:rsidRPr="0070158A">
              <w:rPr>
                <w:sz w:val="24"/>
              </w:rPr>
              <w:t>в</w:t>
            </w:r>
            <w:r w:rsidRPr="0070158A">
              <w:rPr>
                <w:sz w:val="24"/>
              </w:rPr>
              <w:t>ной практики, информиров</w:t>
            </w:r>
            <w:r w:rsidRPr="0070158A">
              <w:rPr>
                <w:sz w:val="24"/>
              </w:rPr>
              <w:t>а</w:t>
            </w:r>
            <w:r w:rsidRPr="0070158A">
              <w:rPr>
                <w:sz w:val="24"/>
              </w:rPr>
              <w:t>ние населения и хозяйству</w:t>
            </w:r>
            <w:r w:rsidRPr="0070158A">
              <w:rPr>
                <w:sz w:val="24"/>
              </w:rPr>
              <w:t>ю</w:t>
            </w:r>
            <w:r w:rsidRPr="0070158A">
              <w:rPr>
                <w:sz w:val="24"/>
              </w:rPr>
              <w:t>щих субъектов о запрете в</w:t>
            </w:r>
            <w:r w:rsidRPr="0070158A">
              <w:rPr>
                <w:sz w:val="24"/>
              </w:rPr>
              <w:t>ы</w:t>
            </w:r>
            <w:r w:rsidRPr="0070158A">
              <w:rPr>
                <w:sz w:val="24"/>
              </w:rPr>
              <w:t>жигания сухой растительн</w:t>
            </w:r>
            <w:r w:rsidRPr="0070158A">
              <w:rPr>
                <w:sz w:val="24"/>
              </w:rPr>
              <w:t>о</w:t>
            </w:r>
            <w:r w:rsidRPr="0070158A">
              <w:rPr>
                <w:sz w:val="24"/>
              </w:rPr>
              <w:t>сти</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ГО ЧС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0158A" w:rsidP="0070158A">
            <w:pPr>
              <w:jc w:val="center"/>
              <w:rPr>
                <w:sz w:val="24"/>
              </w:rPr>
            </w:pPr>
            <w:r w:rsidRPr="0070158A">
              <w:rPr>
                <w:sz w:val="24"/>
              </w:rPr>
              <w:t>предотвращени</w:t>
            </w:r>
            <w:r>
              <w:rPr>
                <w:sz w:val="24"/>
              </w:rPr>
              <w:t>е</w:t>
            </w:r>
            <w:r w:rsidRPr="0070158A">
              <w:rPr>
                <w:sz w:val="24"/>
              </w:rPr>
              <w:t xml:space="preserve"> в</w:t>
            </w:r>
            <w:r w:rsidRPr="0070158A">
              <w:rPr>
                <w:sz w:val="24"/>
              </w:rPr>
              <w:t>ы</w:t>
            </w:r>
            <w:r w:rsidRPr="0070158A">
              <w:rPr>
                <w:sz w:val="24"/>
              </w:rPr>
              <w:t>жигания сухой растительности: проведение объе</w:t>
            </w:r>
            <w:r w:rsidRPr="0070158A">
              <w:rPr>
                <w:sz w:val="24"/>
              </w:rPr>
              <w:t>з</w:t>
            </w:r>
            <w:r w:rsidRPr="0070158A">
              <w:rPr>
                <w:sz w:val="24"/>
              </w:rPr>
              <w:t>дов территорий</w:t>
            </w:r>
          </w:p>
        </w:tc>
        <w:tc>
          <w:tcPr>
            <w:tcW w:w="1702" w:type="dxa"/>
            <w:tcBorders>
              <w:top w:val="nil"/>
              <w:left w:val="single" w:sz="4" w:space="0" w:color="auto"/>
              <w:bottom w:val="single" w:sz="4" w:space="0" w:color="auto"/>
              <w:right w:val="single" w:sz="4" w:space="0" w:color="auto"/>
            </w:tcBorders>
          </w:tcPr>
          <w:p w:rsidR="007676D5" w:rsidRPr="00FA5548" w:rsidRDefault="007676D5" w:rsidP="00841903">
            <w:pPr>
              <w:jc w:val="center"/>
              <w:rPr>
                <w:sz w:val="24"/>
              </w:rPr>
            </w:pPr>
            <w:r w:rsidRPr="00FA5548">
              <w:rPr>
                <w:sz w:val="24"/>
              </w:rPr>
              <w:t>01.01.201</w:t>
            </w:r>
            <w:r w:rsidR="0070158A">
              <w:rPr>
                <w:sz w:val="24"/>
              </w:rPr>
              <w:t>8</w:t>
            </w:r>
            <w:r w:rsidR="00AA758C">
              <w:rPr>
                <w:sz w:val="24"/>
              </w:rPr>
              <w:t xml:space="preserve">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70158A">
            <w:pPr>
              <w:jc w:val="center"/>
              <w:rPr>
                <w:sz w:val="24"/>
              </w:rPr>
            </w:pPr>
            <w:r w:rsidRPr="00FA5548">
              <w:rPr>
                <w:sz w:val="24"/>
              </w:rPr>
              <w:t>31.12.201</w:t>
            </w:r>
            <w:r w:rsidR="0070158A">
              <w:rPr>
                <w:sz w:val="24"/>
              </w:rPr>
              <w:t>8</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841903" w:rsidP="00AA758C">
            <w:pPr>
              <w:jc w:val="center"/>
              <w:rPr>
                <w:sz w:val="24"/>
              </w:rPr>
            </w:pPr>
            <w:r>
              <w:rPr>
                <w:sz w:val="24"/>
              </w:rPr>
              <w:t>50,0</w:t>
            </w:r>
          </w:p>
        </w:tc>
        <w:tc>
          <w:tcPr>
            <w:tcW w:w="113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c>
          <w:tcPr>
            <w:tcW w:w="99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поселения.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70158A">
            <w:pPr>
              <w:jc w:val="center"/>
              <w:rPr>
                <w:sz w:val="24"/>
              </w:rPr>
            </w:pPr>
            <w:r w:rsidRPr="00FA5548">
              <w:rPr>
                <w:sz w:val="24"/>
              </w:rPr>
              <w:t>31.12.201</w:t>
            </w:r>
            <w:r w:rsidR="0070158A">
              <w:rPr>
                <w:sz w:val="24"/>
              </w:rPr>
              <w:t>8</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Ведущий специалист по вопросам ЖКХ, ГО ЧС и пожарной безопасности                                                                                             Линецкий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AA758C">
        <w:rPr>
          <w:sz w:val="24"/>
        </w:rPr>
        <w:t>4</w:t>
      </w:r>
      <w:r w:rsidRPr="00216811">
        <w:rPr>
          <w:sz w:val="24"/>
        </w:rPr>
        <w:t>.</w:t>
      </w:r>
      <w:r w:rsidR="00841903">
        <w:rPr>
          <w:sz w:val="24"/>
        </w:rPr>
        <w:t>20</w:t>
      </w:r>
      <w:r w:rsidRPr="00216811">
        <w:rPr>
          <w:sz w:val="24"/>
        </w:rPr>
        <w:t>1</w:t>
      </w:r>
      <w:r w:rsidR="0070158A">
        <w:rPr>
          <w:sz w:val="24"/>
        </w:rPr>
        <w:t>8</w:t>
      </w:r>
      <w:r w:rsidR="00AA758C">
        <w:rPr>
          <w:sz w:val="24"/>
        </w:rPr>
        <w:t xml:space="preserve">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1 квартал</w:t>
      </w:r>
      <w:r w:rsidR="005E32FD" w:rsidRPr="00AD79BA">
        <w:rPr>
          <w:b/>
          <w:sz w:val="24"/>
          <w:u w:val="single"/>
        </w:rPr>
        <w:t xml:space="preserve"> 201</w:t>
      </w:r>
      <w:r w:rsidR="0070158A">
        <w:rPr>
          <w:b/>
          <w:sz w:val="24"/>
          <w:u w:val="single"/>
        </w:rPr>
        <w:t>8</w:t>
      </w:r>
      <w:r w:rsidR="00AA758C">
        <w:rPr>
          <w:b/>
          <w:sz w:val="24"/>
          <w:u w:val="single"/>
        </w:rPr>
        <w:t xml:space="preserve">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 xml:space="preserve">Заключено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 xml:space="preserve">четную дату,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«Физическое воспитание населения Позднеевского сельского поселения и обеспечение организации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Позднеевского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00AA758C"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01.01.201</w:t>
            </w:r>
            <w:r w:rsidR="0070158A">
              <w:rPr>
                <w:sz w:val="24"/>
              </w:rPr>
              <w:t>8</w:t>
            </w:r>
            <w:r w:rsidR="00AA758C" w:rsidRPr="00AA758C">
              <w:rPr>
                <w:sz w:val="24"/>
              </w:rPr>
              <w:t xml:space="preserve">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31.12.201</w:t>
            </w:r>
            <w:r w:rsidR="0070158A">
              <w:rPr>
                <w:sz w:val="24"/>
              </w:rPr>
              <w:t>8</w:t>
            </w:r>
            <w:r w:rsidR="00AA758C" w:rsidRPr="00AA758C">
              <w:rPr>
                <w:sz w:val="24"/>
              </w:rPr>
              <w:t xml:space="preserve">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70158A" w:rsidP="001E6C7F">
            <w:pPr>
              <w:jc w:val="center"/>
              <w:rPr>
                <w:sz w:val="24"/>
              </w:rPr>
            </w:pPr>
            <w:r>
              <w:rPr>
                <w:sz w:val="24"/>
              </w:rPr>
              <w:t>7</w:t>
            </w:r>
            <w:r w:rsidR="00841903">
              <w:rPr>
                <w:sz w:val="24"/>
              </w:rPr>
              <w:t>5,0</w:t>
            </w:r>
          </w:p>
        </w:tc>
        <w:tc>
          <w:tcPr>
            <w:tcW w:w="1275" w:type="dxa"/>
            <w:tcBorders>
              <w:top w:val="nil"/>
              <w:left w:val="single" w:sz="4" w:space="0" w:color="auto"/>
              <w:bottom w:val="single" w:sz="4" w:space="0" w:color="auto"/>
              <w:right w:val="single" w:sz="4" w:space="0" w:color="auto"/>
            </w:tcBorders>
          </w:tcPr>
          <w:p w:rsidR="001E6C7F" w:rsidRPr="00AA758C" w:rsidRDefault="0070158A" w:rsidP="001E6C7F">
            <w:pPr>
              <w:jc w:val="center"/>
              <w:rPr>
                <w:sz w:val="24"/>
              </w:rPr>
            </w:pPr>
            <w:r>
              <w:rPr>
                <w:sz w:val="24"/>
              </w:rPr>
              <w:t>31,3</w:t>
            </w:r>
          </w:p>
        </w:tc>
        <w:tc>
          <w:tcPr>
            <w:tcW w:w="1276" w:type="dxa"/>
            <w:tcBorders>
              <w:top w:val="nil"/>
              <w:left w:val="single" w:sz="4" w:space="0" w:color="auto"/>
              <w:bottom w:val="single" w:sz="4" w:space="0" w:color="auto"/>
              <w:right w:val="single" w:sz="4" w:space="0" w:color="auto"/>
            </w:tcBorders>
          </w:tcPr>
          <w:p w:rsidR="001E6C7F" w:rsidRPr="00AA758C" w:rsidRDefault="0070158A" w:rsidP="001E6C7F">
            <w:pPr>
              <w:jc w:val="center"/>
              <w:rPr>
                <w:sz w:val="24"/>
              </w:rPr>
            </w:pPr>
            <w:r>
              <w:rPr>
                <w:sz w:val="24"/>
              </w:rPr>
              <w:t>17,5</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1E6C7F">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70158A">
            <w:pPr>
              <w:jc w:val="center"/>
              <w:rPr>
                <w:sz w:val="24"/>
              </w:rPr>
            </w:pPr>
            <w:r w:rsidRPr="00AA758C">
              <w:rPr>
                <w:sz w:val="24"/>
              </w:rPr>
              <w:t>31.12.201</w:t>
            </w:r>
            <w:r w:rsidR="0070158A">
              <w:rPr>
                <w:sz w:val="24"/>
              </w:rPr>
              <w:t>8</w:t>
            </w:r>
            <w:r w:rsidR="00AA758C" w:rsidRPr="00AA758C">
              <w:rPr>
                <w:sz w:val="24"/>
              </w:rPr>
              <w:t xml:space="preserve">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E41DCC">
        <w:rPr>
          <w:sz w:val="24"/>
        </w:rPr>
        <w:t>4</w:t>
      </w:r>
      <w:r w:rsidRPr="00216811">
        <w:rPr>
          <w:sz w:val="24"/>
        </w:rPr>
        <w:t>.</w:t>
      </w:r>
      <w:r w:rsidR="00841903">
        <w:rPr>
          <w:sz w:val="24"/>
        </w:rPr>
        <w:t>20</w:t>
      </w:r>
      <w:r w:rsidRPr="00216811">
        <w:rPr>
          <w:sz w:val="24"/>
        </w:rPr>
        <w:t>1</w:t>
      </w:r>
      <w:r w:rsidR="0070158A">
        <w:rPr>
          <w:sz w:val="24"/>
        </w:rPr>
        <w:t>8</w:t>
      </w:r>
      <w:r w:rsidR="00E41DCC">
        <w:rPr>
          <w:sz w:val="24"/>
        </w:rPr>
        <w:t xml:space="preserve">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E41DCC">
        <w:rPr>
          <w:b/>
          <w:sz w:val="24"/>
          <w:u w:val="single"/>
        </w:rPr>
        <w:t xml:space="preserve"> 1 квартал</w:t>
      </w:r>
      <w:r w:rsidR="005E32FD" w:rsidRPr="00397EA4">
        <w:rPr>
          <w:b/>
          <w:sz w:val="24"/>
          <w:u w:val="single"/>
        </w:rPr>
        <w:t xml:space="preserve"> 20</w:t>
      </w:r>
      <w:r w:rsidR="00397EA4" w:rsidRPr="00397EA4">
        <w:rPr>
          <w:b/>
          <w:sz w:val="24"/>
          <w:u w:val="single"/>
        </w:rPr>
        <w:t>1</w:t>
      </w:r>
      <w:r w:rsidR="0070158A">
        <w:rPr>
          <w:b/>
          <w:sz w:val="24"/>
          <w:u w:val="single"/>
        </w:rPr>
        <w:t>8</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E41DCC" w:rsidRDefault="006D1ED7" w:rsidP="006D200B">
            <w:pPr>
              <w:rPr>
                <w:sz w:val="24"/>
              </w:rPr>
            </w:pPr>
            <w:r w:rsidRPr="00E41DCC">
              <w:rPr>
                <w:sz w:val="24"/>
              </w:rPr>
              <w:t>1.</w:t>
            </w:r>
            <w:r w:rsidR="006D200B" w:rsidRPr="00E41DCC">
              <w:rPr>
                <w:sz w:val="24"/>
              </w:rPr>
              <w:t>1</w:t>
            </w:r>
            <w:r w:rsidRPr="00E41DCC">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регулируемых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просам ЖКХ, ГО ЧС и пожарной безопасности Линецкий С.В.</w:t>
            </w:r>
          </w:p>
        </w:tc>
        <w:tc>
          <w:tcPr>
            <w:tcW w:w="2410"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1ED7" w:rsidRPr="00E41DCC" w:rsidRDefault="006D1ED7" w:rsidP="0070158A">
            <w:pPr>
              <w:jc w:val="center"/>
              <w:rPr>
                <w:sz w:val="24"/>
              </w:rPr>
            </w:pPr>
            <w:r w:rsidRPr="00E41DCC">
              <w:rPr>
                <w:sz w:val="24"/>
              </w:rPr>
              <w:t>01.01.201</w:t>
            </w:r>
            <w:r w:rsidR="0070158A">
              <w:rPr>
                <w:sz w:val="24"/>
              </w:rPr>
              <w:t>8</w:t>
            </w:r>
            <w:r w:rsidRPr="00E41DCC">
              <w:rPr>
                <w:sz w:val="24"/>
              </w:rPr>
              <w:t>г</w:t>
            </w:r>
            <w:r w:rsidR="00E41DCC">
              <w:rPr>
                <w:sz w:val="24"/>
              </w:rPr>
              <w:t>.</w:t>
            </w:r>
          </w:p>
        </w:tc>
        <w:tc>
          <w:tcPr>
            <w:tcW w:w="1559" w:type="dxa"/>
            <w:tcBorders>
              <w:top w:val="nil"/>
              <w:left w:val="single" w:sz="4" w:space="0" w:color="auto"/>
              <w:bottom w:val="single" w:sz="4" w:space="0" w:color="auto"/>
              <w:right w:val="single" w:sz="4" w:space="0" w:color="auto"/>
            </w:tcBorders>
          </w:tcPr>
          <w:p w:rsidR="006D1ED7" w:rsidRPr="00E41DCC" w:rsidRDefault="006D1ED7" w:rsidP="00841903">
            <w:pPr>
              <w:jc w:val="center"/>
              <w:rPr>
                <w:sz w:val="24"/>
              </w:rPr>
            </w:pPr>
            <w:r w:rsidRPr="00E41DCC">
              <w:rPr>
                <w:sz w:val="24"/>
              </w:rPr>
              <w:t>31.12.201</w:t>
            </w:r>
            <w:r w:rsidR="0070158A">
              <w:rPr>
                <w:sz w:val="24"/>
              </w:rPr>
              <w:t>8</w:t>
            </w:r>
            <w:r w:rsidRPr="00E41DCC">
              <w:rPr>
                <w:sz w:val="24"/>
              </w:rPr>
              <w:t>г.</w:t>
            </w:r>
          </w:p>
        </w:tc>
        <w:tc>
          <w:tcPr>
            <w:tcW w:w="1418" w:type="dxa"/>
            <w:tcBorders>
              <w:top w:val="nil"/>
              <w:left w:val="single" w:sz="4" w:space="0" w:color="auto"/>
              <w:bottom w:val="single" w:sz="4" w:space="0" w:color="auto"/>
              <w:right w:val="single" w:sz="4" w:space="0" w:color="auto"/>
            </w:tcBorders>
          </w:tcPr>
          <w:p w:rsidR="006D1ED7" w:rsidRPr="00E41DCC" w:rsidRDefault="0070158A" w:rsidP="00E41DCC">
            <w:pPr>
              <w:jc w:val="center"/>
              <w:rPr>
                <w:sz w:val="24"/>
              </w:rPr>
            </w:pPr>
            <w:r>
              <w:rPr>
                <w:sz w:val="24"/>
              </w:rPr>
              <w:t>250</w:t>
            </w:r>
            <w:r w:rsidR="00841903">
              <w:rPr>
                <w:sz w:val="24"/>
              </w:rPr>
              <w:t>,0</w:t>
            </w:r>
          </w:p>
        </w:tc>
        <w:tc>
          <w:tcPr>
            <w:tcW w:w="1134" w:type="dxa"/>
            <w:tcBorders>
              <w:top w:val="nil"/>
              <w:left w:val="single" w:sz="4" w:space="0" w:color="auto"/>
              <w:bottom w:val="single" w:sz="4" w:space="0" w:color="auto"/>
              <w:right w:val="single" w:sz="4" w:space="0" w:color="auto"/>
            </w:tcBorders>
          </w:tcPr>
          <w:p w:rsidR="006D1ED7" w:rsidRPr="00E41DCC" w:rsidRDefault="0070158A" w:rsidP="00E41DCC">
            <w:pPr>
              <w:jc w:val="center"/>
              <w:rPr>
                <w:sz w:val="24"/>
              </w:rPr>
            </w:pPr>
            <w:r>
              <w:rPr>
                <w:sz w:val="24"/>
              </w:rPr>
              <w:t>18,0</w:t>
            </w:r>
          </w:p>
        </w:tc>
        <w:tc>
          <w:tcPr>
            <w:tcW w:w="1134" w:type="dxa"/>
            <w:tcBorders>
              <w:top w:val="nil"/>
              <w:left w:val="single" w:sz="4" w:space="0" w:color="auto"/>
              <w:bottom w:val="single" w:sz="4" w:space="0" w:color="auto"/>
              <w:right w:val="single" w:sz="4" w:space="0" w:color="auto"/>
            </w:tcBorders>
          </w:tcPr>
          <w:p w:rsidR="006D1ED7" w:rsidRPr="00E41DCC" w:rsidRDefault="0070158A" w:rsidP="006D1ED7">
            <w:pPr>
              <w:jc w:val="center"/>
              <w:rPr>
                <w:sz w:val="24"/>
              </w:rPr>
            </w:pPr>
            <w:r>
              <w:rPr>
                <w:sz w:val="24"/>
              </w:rPr>
              <w:t>18,0</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70158A">
            <w:pPr>
              <w:jc w:val="center"/>
              <w:rPr>
                <w:sz w:val="24"/>
              </w:rPr>
            </w:pPr>
            <w:r w:rsidRPr="00E41DCC">
              <w:rPr>
                <w:sz w:val="24"/>
              </w:rPr>
              <w:t>31.12.201</w:t>
            </w:r>
            <w:r w:rsidR="0070158A">
              <w:rPr>
                <w:sz w:val="24"/>
              </w:rPr>
              <w:t>8</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841903" w:rsidRDefault="00841903"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Ведущий специалист по вопросам ЖКХ, ГО ЧС и пожарной безопасности                                                                                             Линецкий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E41DCC">
        <w:rPr>
          <w:sz w:val="24"/>
        </w:rPr>
        <w:t>4</w:t>
      </w:r>
      <w:r w:rsidRPr="00216811">
        <w:rPr>
          <w:sz w:val="24"/>
        </w:rPr>
        <w:t>.</w:t>
      </w:r>
      <w:r w:rsidR="00841903">
        <w:rPr>
          <w:sz w:val="24"/>
        </w:rPr>
        <w:t>20</w:t>
      </w:r>
      <w:r w:rsidRPr="00216811">
        <w:rPr>
          <w:sz w:val="24"/>
        </w:rPr>
        <w:t>1</w:t>
      </w:r>
      <w:r w:rsidR="0070158A">
        <w:rPr>
          <w:sz w:val="24"/>
        </w:rPr>
        <w:t>8</w:t>
      </w:r>
      <w:r w:rsidR="00E41DCC">
        <w:rPr>
          <w:sz w:val="24"/>
        </w:rPr>
        <w:t xml:space="preserve">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1 квартал </w:t>
      </w:r>
      <w:r w:rsidR="005E32FD" w:rsidRPr="00397EA4">
        <w:rPr>
          <w:b/>
          <w:sz w:val="24"/>
          <w:u w:val="single"/>
        </w:rPr>
        <w:t xml:space="preserve"> 20</w:t>
      </w:r>
      <w:r w:rsidR="00397EA4" w:rsidRPr="00397EA4">
        <w:rPr>
          <w:b/>
          <w:sz w:val="24"/>
          <w:u w:val="single"/>
        </w:rPr>
        <w:t>1</w:t>
      </w:r>
      <w:r w:rsidR="0070158A">
        <w:rPr>
          <w:b/>
          <w:sz w:val="24"/>
          <w:u w:val="single"/>
        </w:rPr>
        <w:t>8</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Ведущий специалист по вопросам ЖКХ, ГО ЧС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01.01.201</w:t>
            </w:r>
            <w:r w:rsidR="0070158A">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31.12.201</w:t>
            </w:r>
            <w:r w:rsidR="0070158A">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70158A"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900</w:t>
            </w:r>
            <w:r w:rsidR="00841903">
              <w:rPr>
                <w:rFonts w:ascii="Times New Roman" w:hAnsi="Times New Roman" w:cs="Times New Roman"/>
                <w:color w:val="000000"/>
              </w:rPr>
              <w:t>,0</w:t>
            </w:r>
          </w:p>
        </w:tc>
        <w:tc>
          <w:tcPr>
            <w:tcW w:w="850" w:type="dxa"/>
            <w:tcBorders>
              <w:top w:val="nil"/>
              <w:left w:val="single" w:sz="4" w:space="0" w:color="auto"/>
              <w:bottom w:val="single" w:sz="4" w:space="0" w:color="auto"/>
              <w:right w:val="single" w:sz="4" w:space="0" w:color="auto"/>
            </w:tcBorders>
          </w:tcPr>
          <w:p w:rsidR="006D1ED7" w:rsidRPr="00FA5548" w:rsidRDefault="0070158A" w:rsidP="00020382">
            <w:pPr>
              <w:rPr>
                <w:sz w:val="24"/>
              </w:rPr>
            </w:pPr>
            <w:r>
              <w:rPr>
                <w:sz w:val="24"/>
              </w:rPr>
              <w:t>258,2</w:t>
            </w:r>
          </w:p>
        </w:tc>
        <w:tc>
          <w:tcPr>
            <w:tcW w:w="993" w:type="dxa"/>
            <w:tcBorders>
              <w:top w:val="nil"/>
              <w:left w:val="single" w:sz="4" w:space="0" w:color="auto"/>
              <w:bottom w:val="single" w:sz="4" w:space="0" w:color="auto"/>
              <w:right w:val="single" w:sz="4" w:space="0" w:color="auto"/>
            </w:tcBorders>
          </w:tcPr>
          <w:p w:rsidR="006D1ED7" w:rsidRPr="00FA5548" w:rsidRDefault="0070158A" w:rsidP="002E7213">
            <w:pPr>
              <w:rPr>
                <w:sz w:val="24"/>
              </w:rPr>
            </w:pPr>
            <w:r>
              <w:rPr>
                <w:sz w:val="24"/>
              </w:rPr>
              <w:t>856,4</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Ведущий специалист по вопросам ЖКХ, ГО ЧС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01.01.201</w:t>
            </w:r>
            <w:r w:rsidR="0070158A">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31.12.201</w:t>
            </w:r>
            <w:r w:rsidR="0070158A">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D05799"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w:t>
            </w:r>
            <w:r w:rsidR="00841903">
              <w:rPr>
                <w:rFonts w:ascii="Times New Roman" w:hAnsi="Times New Roman" w:cs="Times New Roman"/>
                <w:color w:val="000000"/>
              </w:rPr>
              <w:t>50,0</w:t>
            </w:r>
          </w:p>
        </w:tc>
        <w:tc>
          <w:tcPr>
            <w:tcW w:w="850" w:type="dxa"/>
            <w:tcBorders>
              <w:top w:val="nil"/>
              <w:left w:val="single" w:sz="4" w:space="0" w:color="auto"/>
              <w:bottom w:val="single" w:sz="4" w:space="0" w:color="auto"/>
              <w:right w:val="single" w:sz="4" w:space="0" w:color="auto"/>
            </w:tcBorders>
          </w:tcPr>
          <w:p w:rsidR="006D1ED7" w:rsidRPr="00FA5548" w:rsidRDefault="00D05799" w:rsidP="00D05799">
            <w:pPr>
              <w:rPr>
                <w:sz w:val="24"/>
              </w:rPr>
            </w:pPr>
            <w:r>
              <w:rPr>
                <w:sz w:val="24"/>
              </w:rPr>
              <w:t>11,6</w:t>
            </w:r>
          </w:p>
        </w:tc>
        <w:tc>
          <w:tcPr>
            <w:tcW w:w="993" w:type="dxa"/>
            <w:tcBorders>
              <w:top w:val="nil"/>
              <w:left w:val="single" w:sz="4" w:space="0" w:color="auto"/>
              <w:bottom w:val="single" w:sz="4" w:space="0" w:color="auto"/>
              <w:right w:val="single" w:sz="4" w:space="0" w:color="auto"/>
            </w:tcBorders>
          </w:tcPr>
          <w:p w:rsidR="006D1ED7" w:rsidRPr="00FA5548" w:rsidRDefault="00D05799" w:rsidP="00D3372B">
            <w:pPr>
              <w:rPr>
                <w:sz w:val="24"/>
              </w:rPr>
            </w:pPr>
            <w:r>
              <w:rPr>
                <w:sz w:val="24"/>
              </w:rPr>
              <w:t>11,6</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Ведущий специалист по вопросам ЖКХ, ГО ЧС и пожарной безопасности Линецкий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sidR="00842CD4">
              <w:rPr>
                <w:sz w:val="20"/>
                <w:szCs w:val="20"/>
              </w:rPr>
              <w:t>.</w:t>
            </w:r>
            <w:r w:rsidR="00FB217B">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sidR="00842CD4">
              <w:rPr>
                <w:sz w:val="20"/>
                <w:szCs w:val="20"/>
              </w:rPr>
              <w:t>.</w:t>
            </w:r>
          </w:p>
        </w:tc>
        <w:tc>
          <w:tcPr>
            <w:tcW w:w="1417"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01.01.201</w:t>
            </w:r>
            <w:r w:rsidR="0070158A">
              <w:rPr>
                <w:sz w:val="24"/>
              </w:rPr>
              <w:t>8</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70158A">
            <w:pPr>
              <w:jc w:val="center"/>
              <w:rPr>
                <w:sz w:val="24"/>
              </w:rPr>
            </w:pPr>
            <w:r w:rsidRPr="00FA5548">
              <w:rPr>
                <w:sz w:val="24"/>
              </w:rPr>
              <w:t>31.12.201</w:t>
            </w:r>
            <w:r w:rsidR="0070158A">
              <w:rPr>
                <w:sz w:val="24"/>
              </w:rPr>
              <w:t>8</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D05799" w:rsidP="006D1ED7">
            <w:pPr>
              <w:jc w:val="center"/>
              <w:rPr>
                <w:sz w:val="24"/>
              </w:rPr>
            </w:pPr>
            <w:r>
              <w:rPr>
                <w:sz w:val="24"/>
              </w:rPr>
              <w:t>2008,8</w:t>
            </w:r>
          </w:p>
        </w:tc>
        <w:tc>
          <w:tcPr>
            <w:tcW w:w="850" w:type="dxa"/>
            <w:tcBorders>
              <w:top w:val="nil"/>
              <w:left w:val="single" w:sz="4" w:space="0" w:color="auto"/>
              <w:bottom w:val="single" w:sz="4" w:space="0" w:color="auto"/>
              <w:right w:val="single" w:sz="4" w:space="0" w:color="auto"/>
            </w:tcBorders>
          </w:tcPr>
          <w:p w:rsidR="006D1ED7" w:rsidRPr="00FA5548" w:rsidRDefault="00D05799" w:rsidP="00D3372B">
            <w:pPr>
              <w:rPr>
                <w:sz w:val="24"/>
              </w:rPr>
            </w:pPr>
            <w:r>
              <w:rPr>
                <w:sz w:val="24"/>
              </w:rPr>
              <w:t>29,8</w:t>
            </w:r>
          </w:p>
        </w:tc>
        <w:tc>
          <w:tcPr>
            <w:tcW w:w="993" w:type="dxa"/>
            <w:tcBorders>
              <w:top w:val="nil"/>
              <w:left w:val="single" w:sz="4" w:space="0" w:color="auto"/>
              <w:bottom w:val="single" w:sz="4" w:space="0" w:color="auto"/>
              <w:right w:val="single" w:sz="4" w:space="0" w:color="auto"/>
            </w:tcBorders>
          </w:tcPr>
          <w:p w:rsidR="006D1ED7" w:rsidRPr="00FA5548" w:rsidRDefault="00D05799" w:rsidP="00D3372B">
            <w:pPr>
              <w:rPr>
                <w:sz w:val="24"/>
              </w:rPr>
            </w:pPr>
            <w:r>
              <w:rPr>
                <w:sz w:val="24"/>
              </w:rPr>
              <w:t>29,8</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D05799" w:rsidRDefault="00D05799" w:rsidP="006D1ED7">
      <w:pPr>
        <w:spacing w:after="200" w:line="276" w:lineRule="auto"/>
        <w:rPr>
          <w:rFonts w:eastAsia="Calibri"/>
          <w:sz w:val="24"/>
        </w:rPr>
      </w:pPr>
    </w:p>
    <w:p w:rsidR="006D1ED7" w:rsidRPr="00FA5548" w:rsidRDefault="006D1ED7" w:rsidP="006D1ED7">
      <w:pPr>
        <w:spacing w:after="200" w:line="276" w:lineRule="auto"/>
        <w:rPr>
          <w:sz w:val="24"/>
        </w:rPr>
      </w:pPr>
      <w:r w:rsidRPr="00FA5548">
        <w:rPr>
          <w:rFonts w:eastAsia="Calibri"/>
          <w:sz w:val="24"/>
        </w:rPr>
        <w:t>Ведущий специалист по вопросам ЖКХ, ГО ЧС и пожарной безопасности                                                                                             Линецкий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0FC"/>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02B"/>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5943"/>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58A"/>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03"/>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2B5E"/>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799"/>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0E4E"/>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 w:type="paragraph" w:styleId="a7">
    <w:name w:val="No Spacing"/>
    <w:uiPriority w:val="1"/>
    <w:qFormat/>
    <w:rsid w:val="000530FC"/>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7</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Линецкий</cp:lastModifiedBy>
  <cp:revision>18</cp:revision>
  <cp:lastPrinted>2015-08-12T08:07:00Z</cp:lastPrinted>
  <dcterms:created xsi:type="dcterms:W3CDTF">2015-08-10T07:25:00Z</dcterms:created>
  <dcterms:modified xsi:type="dcterms:W3CDTF">2018-04-04T04:34:00Z</dcterms:modified>
</cp:coreProperties>
</file>