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4F2222" w:rsidRPr="00FA5548" w:rsidRDefault="00216811" w:rsidP="00691BDB">
      <w:pPr>
        <w:jc w:val="center"/>
        <w:rPr>
          <w:sz w:val="24"/>
        </w:rPr>
      </w:pPr>
      <w:bookmarkStart w:id="0" w:name="Par1326"/>
      <w:bookmarkEnd w:id="0"/>
      <w:r>
        <w:rPr>
          <w:sz w:val="24"/>
        </w:rPr>
        <w:t>Отчет об исполнении плана  реализ</w:t>
      </w:r>
      <w:r w:rsidR="00295EC5">
        <w:rPr>
          <w:sz w:val="24"/>
        </w:rPr>
        <w:t xml:space="preserve">ации муниципальной программы </w:t>
      </w:r>
      <w:r w:rsidRPr="00216811">
        <w:rPr>
          <w:sz w:val="24"/>
        </w:rPr>
        <w:t xml:space="preserve"> </w:t>
      </w:r>
      <w:r>
        <w:rPr>
          <w:sz w:val="24"/>
        </w:rPr>
        <w:t>по состоянию н</w:t>
      </w:r>
      <w:r w:rsidRPr="00216811">
        <w:rPr>
          <w:sz w:val="24"/>
        </w:rPr>
        <w:t>а 01.0</w:t>
      </w:r>
      <w:r w:rsidR="008D13A8">
        <w:rPr>
          <w:sz w:val="24"/>
        </w:rPr>
        <w:t>7</w:t>
      </w:r>
      <w:r w:rsidRPr="00216811">
        <w:rPr>
          <w:sz w:val="24"/>
        </w:rPr>
        <w:t>.1</w:t>
      </w:r>
      <w:r w:rsidR="00D10DC4">
        <w:rPr>
          <w:sz w:val="24"/>
        </w:rPr>
        <w:t>6</w:t>
      </w:r>
      <w:r w:rsidR="00D613E6">
        <w:rPr>
          <w:sz w:val="24"/>
        </w:rPr>
        <w:t xml:space="preserve"> </w:t>
      </w:r>
      <w:r w:rsidRPr="00216811">
        <w:rPr>
          <w:sz w:val="24"/>
        </w:rPr>
        <w:t>г.</w:t>
      </w:r>
      <w:proofErr w:type="gramStart"/>
      <w:r>
        <w:rPr>
          <w:sz w:val="24"/>
        </w:rPr>
        <w:t xml:space="preserve"> </w:t>
      </w:r>
      <w:r w:rsidR="00691BDB" w:rsidRPr="00FA5548">
        <w:rPr>
          <w:sz w:val="24"/>
        </w:rPr>
        <w:t>:</w:t>
      </w:r>
      <w:proofErr w:type="gramEnd"/>
      <w:r w:rsidR="004F2222" w:rsidRPr="00FA5548">
        <w:rPr>
          <w:sz w:val="24"/>
        </w:rPr>
        <w:t xml:space="preserve"> </w:t>
      </w:r>
    </w:p>
    <w:p w:rsidR="00216811" w:rsidRPr="00020382" w:rsidRDefault="004F2222" w:rsidP="00691BDB">
      <w:pPr>
        <w:jc w:val="center"/>
        <w:rPr>
          <w:b/>
          <w:sz w:val="24"/>
        </w:rPr>
      </w:pPr>
      <w:r w:rsidRPr="00020382">
        <w:rPr>
          <w:b/>
          <w:sz w:val="24"/>
        </w:rPr>
        <w:t>«Обеспечение качественными жилищно-коммунальными услугами  населения Позднеевского сельского поселения»</w:t>
      </w:r>
      <w:r w:rsidR="00691BDB" w:rsidRPr="00020382">
        <w:rPr>
          <w:b/>
          <w:sz w:val="24"/>
        </w:rPr>
        <w:t xml:space="preserve">   </w:t>
      </w:r>
    </w:p>
    <w:p w:rsidR="00691BDB" w:rsidRDefault="00691BDB" w:rsidP="00691BDB">
      <w:pPr>
        <w:jc w:val="center"/>
        <w:rPr>
          <w:sz w:val="24"/>
        </w:rPr>
      </w:pPr>
      <w:r w:rsidRPr="00FA5548">
        <w:rPr>
          <w:sz w:val="24"/>
        </w:rPr>
        <w:t xml:space="preserve">  отчетный период </w:t>
      </w:r>
      <w:r w:rsidR="008D13A8">
        <w:rPr>
          <w:b/>
          <w:sz w:val="24"/>
          <w:u w:val="single"/>
        </w:rPr>
        <w:t>2</w:t>
      </w:r>
      <w:r w:rsidR="00D10DC4">
        <w:rPr>
          <w:b/>
          <w:sz w:val="24"/>
          <w:u w:val="single"/>
        </w:rPr>
        <w:t xml:space="preserve"> квартал</w:t>
      </w:r>
      <w:r w:rsidRPr="00AD79BA">
        <w:rPr>
          <w:b/>
          <w:sz w:val="24"/>
          <w:u w:val="single"/>
        </w:rPr>
        <w:t xml:space="preserve"> 20</w:t>
      </w:r>
      <w:r w:rsidR="00295EC5" w:rsidRPr="00AD79BA">
        <w:rPr>
          <w:b/>
          <w:sz w:val="24"/>
          <w:u w:val="single"/>
        </w:rPr>
        <w:t>1</w:t>
      </w:r>
      <w:r w:rsidR="00D10DC4">
        <w:rPr>
          <w:b/>
          <w:sz w:val="24"/>
          <w:u w:val="single"/>
        </w:rPr>
        <w:t>6</w:t>
      </w:r>
      <w:r w:rsidRPr="00AD79BA">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чественными жилищно-коммунальными услугами населения Позднеевского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01.01.201</w:t>
            </w:r>
            <w:r w:rsidR="00D10DC4">
              <w:rPr>
                <w:sz w:val="24"/>
              </w:rPr>
              <w:t>6</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8D13A8" w:rsidP="004F2222">
            <w:pPr>
              <w:jc w:val="center"/>
              <w:rPr>
                <w:sz w:val="24"/>
              </w:rPr>
            </w:pPr>
            <w:r>
              <w:rPr>
                <w:sz w:val="24"/>
              </w:rPr>
              <w:t>396,6</w:t>
            </w:r>
          </w:p>
        </w:tc>
        <w:tc>
          <w:tcPr>
            <w:tcW w:w="1275" w:type="dxa"/>
            <w:tcBorders>
              <w:top w:val="nil"/>
              <w:left w:val="single" w:sz="4" w:space="0" w:color="auto"/>
              <w:bottom w:val="single" w:sz="4" w:space="0" w:color="auto"/>
              <w:right w:val="single" w:sz="4" w:space="0" w:color="auto"/>
            </w:tcBorders>
          </w:tcPr>
          <w:p w:rsidR="00CA4F4E" w:rsidRPr="005B0D60" w:rsidRDefault="008D13A8" w:rsidP="004F2222">
            <w:pPr>
              <w:jc w:val="center"/>
              <w:rPr>
                <w:sz w:val="24"/>
              </w:rPr>
            </w:pPr>
            <w:r>
              <w:rPr>
                <w:sz w:val="24"/>
              </w:rPr>
              <w:t>270,5</w:t>
            </w:r>
          </w:p>
        </w:tc>
        <w:tc>
          <w:tcPr>
            <w:tcW w:w="1276" w:type="dxa"/>
            <w:tcBorders>
              <w:top w:val="nil"/>
              <w:left w:val="single" w:sz="4" w:space="0" w:color="auto"/>
              <w:bottom w:val="single" w:sz="4" w:space="0" w:color="auto"/>
              <w:right w:val="single" w:sz="4" w:space="0" w:color="auto"/>
            </w:tcBorders>
          </w:tcPr>
          <w:p w:rsidR="00CA4F4E" w:rsidRPr="005B0D60" w:rsidRDefault="008D13A8" w:rsidP="004F2222">
            <w:pPr>
              <w:jc w:val="center"/>
              <w:rPr>
                <w:sz w:val="24"/>
              </w:rPr>
            </w:pPr>
            <w:r>
              <w:rPr>
                <w:sz w:val="24"/>
              </w:rPr>
              <w:t>247,1</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рии Позднеевского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A5548" w:rsidRDefault="005E32FD" w:rsidP="005E32FD">
      <w:pPr>
        <w:jc w:val="right"/>
        <w:rPr>
          <w:sz w:val="24"/>
        </w:rPr>
      </w:pPr>
    </w:p>
    <w:p w:rsidR="005E32FD" w:rsidRPr="00FA5548"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8D13A8">
        <w:rPr>
          <w:sz w:val="24"/>
        </w:rPr>
        <w:t>7</w:t>
      </w:r>
      <w:r w:rsidRPr="00216811">
        <w:rPr>
          <w:sz w:val="24"/>
        </w:rPr>
        <w:t>.1</w:t>
      </w:r>
      <w:r w:rsidR="00D10DC4">
        <w:rPr>
          <w:sz w:val="24"/>
        </w:rPr>
        <w:t xml:space="preserve">6 </w:t>
      </w:r>
      <w:r w:rsidRPr="00216811">
        <w:rPr>
          <w:sz w:val="24"/>
        </w:rPr>
        <w:t>г.</w:t>
      </w:r>
      <w:r w:rsidR="005E32FD" w:rsidRPr="00FA5548">
        <w:rPr>
          <w:sz w:val="24"/>
        </w:rPr>
        <w:t xml:space="preserve">: </w:t>
      </w:r>
      <w:r w:rsidR="00D3372B" w:rsidRPr="00020382">
        <w:rPr>
          <w:b/>
          <w:bCs/>
          <w:sz w:val="24"/>
        </w:rPr>
        <w:t>«Защита населения и территории от чрезв</w:t>
      </w:r>
      <w:r w:rsidR="00D3372B" w:rsidRPr="00020382">
        <w:rPr>
          <w:b/>
          <w:bCs/>
          <w:sz w:val="24"/>
        </w:rPr>
        <w:t>ы</w:t>
      </w:r>
      <w:r w:rsidR="00D3372B" w:rsidRPr="00020382">
        <w:rPr>
          <w:b/>
          <w:bCs/>
          <w:sz w:val="24"/>
        </w:rPr>
        <w:t>чайных ситуаций, обеспечение пожарной безопасности и безопасности людей на водных объектах»</w:t>
      </w:r>
      <w:r w:rsidR="005E32FD" w:rsidRPr="00FA5548">
        <w:rPr>
          <w:sz w:val="24"/>
        </w:rPr>
        <w:t xml:space="preserve">    отчетный период </w:t>
      </w:r>
      <w:r w:rsidR="00845748">
        <w:rPr>
          <w:sz w:val="24"/>
        </w:rPr>
        <w:t xml:space="preserve"> </w:t>
      </w:r>
      <w:r w:rsidR="008D13A8">
        <w:rPr>
          <w:b/>
          <w:sz w:val="24"/>
          <w:u w:val="single"/>
        </w:rPr>
        <w:t>2</w:t>
      </w:r>
      <w:r w:rsidR="00D10DC4">
        <w:rPr>
          <w:b/>
          <w:sz w:val="24"/>
          <w:u w:val="single"/>
        </w:rPr>
        <w:t xml:space="preserve"> квартал</w:t>
      </w:r>
      <w:r w:rsidR="005E32FD" w:rsidRPr="00AD79BA">
        <w:rPr>
          <w:b/>
          <w:sz w:val="24"/>
          <w:u w:val="single"/>
        </w:rPr>
        <w:t xml:space="preserve"> 201</w:t>
      </w:r>
      <w:r w:rsidR="00D10DC4">
        <w:rPr>
          <w:b/>
          <w:sz w:val="24"/>
          <w:u w:val="single"/>
        </w:rPr>
        <w:t>6</w:t>
      </w:r>
      <w:r w:rsidR="005E32FD"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01.01.201</w:t>
            </w:r>
            <w:r w:rsidR="00D10DC4">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31.12.201</w:t>
            </w:r>
            <w:r w:rsidR="00D10DC4">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20,0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D10DC4">
            <w:pPr>
              <w:jc w:val="center"/>
              <w:rPr>
                <w:sz w:val="24"/>
              </w:rPr>
            </w:pPr>
            <w:r w:rsidRPr="00FA5548">
              <w:rPr>
                <w:sz w:val="24"/>
              </w:rPr>
              <w:t>31.12.201</w:t>
            </w:r>
            <w:r w:rsidR="00D10DC4">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01.01.201</w:t>
            </w:r>
            <w:r w:rsidR="004C0FA8">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31.12.201</w:t>
            </w:r>
            <w:r w:rsidR="004C0FA8">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10,0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4C0FA8">
            <w:pPr>
              <w:jc w:val="center"/>
              <w:rPr>
                <w:sz w:val="24"/>
              </w:rPr>
            </w:pPr>
            <w:r w:rsidRPr="00FA5548">
              <w:rPr>
                <w:sz w:val="24"/>
              </w:rPr>
              <w:t>31.12.201</w:t>
            </w:r>
            <w:r w:rsidR="004C0FA8">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4C0FA8" w:rsidRPr="00FA5548" w:rsidRDefault="004C0FA8" w:rsidP="004C0FA8">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на 01.</w:t>
      </w:r>
      <w:r w:rsidRPr="00216811">
        <w:rPr>
          <w:sz w:val="24"/>
        </w:rPr>
        <w:t>0</w:t>
      </w:r>
      <w:r w:rsidR="008D13A8">
        <w:rPr>
          <w:sz w:val="24"/>
        </w:rPr>
        <w:t>7</w:t>
      </w:r>
      <w:r w:rsidRPr="00216811">
        <w:rPr>
          <w:sz w:val="24"/>
        </w:rPr>
        <w:t>.1</w:t>
      </w:r>
      <w:r>
        <w:rPr>
          <w:sz w:val="24"/>
        </w:rPr>
        <w:t xml:space="preserve">6 </w:t>
      </w:r>
      <w:r w:rsidRPr="00216811">
        <w:rPr>
          <w:sz w:val="24"/>
        </w:rPr>
        <w:t>г.</w:t>
      </w:r>
      <w:r w:rsidRPr="00FA5548">
        <w:rPr>
          <w:sz w:val="24"/>
        </w:rPr>
        <w:t xml:space="preserve">: </w:t>
      </w:r>
      <w:r w:rsidRPr="00020382">
        <w:rPr>
          <w:b/>
          <w:bCs/>
          <w:sz w:val="24"/>
        </w:rPr>
        <w:t>«Обеспечение общественного порядка и прот</w:t>
      </w:r>
      <w:r w:rsidRPr="00020382">
        <w:rPr>
          <w:b/>
          <w:bCs/>
          <w:sz w:val="24"/>
        </w:rPr>
        <w:t>и</w:t>
      </w:r>
      <w:r w:rsidRPr="00020382">
        <w:rPr>
          <w:b/>
          <w:bCs/>
          <w:sz w:val="24"/>
        </w:rPr>
        <w:t>водействие преступности»</w:t>
      </w:r>
      <w:r>
        <w:rPr>
          <w:bCs/>
          <w:sz w:val="24"/>
        </w:rPr>
        <w:t xml:space="preserve"> </w:t>
      </w:r>
      <w:r w:rsidRPr="00FA5548">
        <w:rPr>
          <w:sz w:val="24"/>
        </w:rPr>
        <w:t xml:space="preserve">   отчетный период </w:t>
      </w:r>
      <w:r w:rsidR="008D13A8">
        <w:rPr>
          <w:b/>
          <w:sz w:val="24"/>
          <w:u w:val="single"/>
        </w:rPr>
        <w:t>2</w:t>
      </w:r>
      <w:r>
        <w:rPr>
          <w:b/>
          <w:sz w:val="24"/>
          <w:u w:val="single"/>
        </w:rPr>
        <w:t xml:space="preserve"> квартал</w:t>
      </w:r>
      <w:r w:rsidRPr="00AD79BA">
        <w:rPr>
          <w:b/>
          <w:sz w:val="24"/>
          <w:u w:val="single"/>
        </w:rPr>
        <w:t xml:space="preserve"> 201</w:t>
      </w:r>
      <w:r>
        <w:rPr>
          <w:b/>
          <w:sz w:val="24"/>
          <w:u w:val="single"/>
        </w:rPr>
        <w:t>6</w:t>
      </w:r>
      <w:r w:rsidRPr="00AD79BA">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Результат </w:t>
            </w:r>
          </w:p>
          <w:p w:rsidR="004C0FA8" w:rsidRPr="00CA0AA0" w:rsidRDefault="004C0FA8" w:rsidP="005A3054">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5A3054">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 г.</w:t>
            </w:r>
          </w:p>
        </w:tc>
        <w:tc>
          <w:tcPr>
            <w:tcW w:w="1559"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5,0</w:t>
            </w:r>
          </w:p>
        </w:tc>
        <w:tc>
          <w:tcPr>
            <w:tcW w:w="1276"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tcPr>
          <w:p w:rsidR="004C0FA8" w:rsidRPr="00CA0AA0" w:rsidRDefault="00CA0AA0" w:rsidP="005A3054">
            <w:pPr>
              <w:jc w:val="center"/>
              <w:rPr>
                <w:sz w:val="22"/>
                <w:szCs w:val="22"/>
              </w:rPr>
            </w:pPr>
            <w:r w:rsidRPr="00CA0AA0">
              <w:rPr>
                <w:sz w:val="22"/>
                <w:szCs w:val="22"/>
              </w:rPr>
              <w:t>5</w:t>
            </w:r>
            <w:r w:rsidR="004C0FA8" w:rsidRPr="00CA0AA0">
              <w:rPr>
                <w:sz w:val="22"/>
                <w:szCs w:val="22"/>
              </w:rPr>
              <w:t>,0</w:t>
            </w:r>
          </w:p>
        </w:tc>
        <w:tc>
          <w:tcPr>
            <w:tcW w:w="1276"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5A3054">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5A3054">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5A3054">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5A3054">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5A3054">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8D13A8">
        <w:rPr>
          <w:sz w:val="24"/>
        </w:rPr>
        <w:t>7</w:t>
      </w:r>
      <w:r w:rsidRPr="00216811">
        <w:rPr>
          <w:sz w:val="24"/>
        </w:rPr>
        <w:t>.1</w:t>
      </w:r>
      <w:r w:rsidR="00404666">
        <w:rPr>
          <w:sz w:val="24"/>
        </w:rPr>
        <w:t>6</w:t>
      </w:r>
      <w:r w:rsidRPr="00216811">
        <w:rPr>
          <w:sz w:val="24"/>
        </w:rPr>
        <w:t>г.</w:t>
      </w:r>
      <w:r w:rsidR="005E32FD" w:rsidRPr="00FA5548">
        <w:rPr>
          <w:sz w:val="24"/>
        </w:rPr>
        <w:t>:</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8D13A8">
        <w:rPr>
          <w:b/>
          <w:sz w:val="24"/>
          <w:u w:val="single"/>
        </w:rPr>
        <w:t>2</w:t>
      </w:r>
      <w:r w:rsidR="00404666" w:rsidRPr="00404666">
        <w:rPr>
          <w:b/>
          <w:sz w:val="24"/>
          <w:u w:val="single"/>
        </w:rPr>
        <w:t xml:space="preserve">квартал </w:t>
      </w:r>
      <w:r w:rsidR="005E32FD" w:rsidRPr="00404666">
        <w:rPr>
          <w:b/>
          <w:sz w:val="24"/>
          <w:u w:val="single"/>
        </w:rPr>
        <w:t xml:space="preserve"> 20</w:t>
      </w:r>
      <w:r w:rsidR="00845748" w:rsidRPr="00404666">
        <w:rPr>
          <w:b/>
          <w:sz w:val="24"/>
          <w:u w:val="single"/>
        </w:rPr>
        <w:t>1</w:t>
      </w:r>
      <w:r w:rsidR="00404666" w:rsidRPr="00404666">
        <w:rPr>
          <w:b/>
          <w:sz w:val="24"/>
          <w:u w:val="single"/>
        </w:rPr>
        <w:t>6</w:t>
      </w:r>
      <w:r w:rsidR="005E32FD" w:rsidRPr="00404666">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262D96" w:rsidRDefault="00D12050" w:rsidP="00D3372B">
            <w:pPr>
              <w:rPr>
                <w:sz w:val="24"/>
              </w:rPr>
            </w:pPr>
            <w:r w:rsidRPr="00262D96">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262D96" w:rsidRDefault="00D12050" w:rsidP="00D3372B">
            <w:pPr>
              <w:rPr>
                <w:sz w:val="20"/>
                <w:szCs w:val="20"/>
              </w:rPr>
            </w:pPr>
            <w:r w:rsidRPr="00262D96">
              <w:rPr>
                <w:sz w:val="20"/>
                <w:szCs w:val="20"/>
              </w:rPr>
              <w:t xml:space="preserve">Основное  мероприятие 1 </w:t>
            </w:r>
            <w:r w:rsidRPr="00262D96">
              <w:rPr>
                <w:rFonts w:eastAsia="Calibri"/>
                <w:sz w:val="20"/>
                <w:szCs w:val="20"/>
              </w:rPr>
              <w:t>Разв</w:t>
            </w:r>
            <w:r w:rsidRPr="00262D96">
              <w:rPr>
                <w:rFonts w:eastAsia="Calibri"/>
                <w:sz w:val="20"/>
                <w:szCs w:val="20"/>
              </w:rPr>
              <w:t>и</w:t>
            </w:r>
            <w:r w:rsidRPr="00262D96">
              <w:rPr>
                <w:rFonts w:eastAsia="Calibri"/>
                <w:sz w:val="20"/>
                <w:szCs w:val="20"/>
              </w:rPr>
              <w:t>тие библиотечного дела</w:t>
            </w:r>
            <w:r w:rsidRPr="00262D96">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Pr="00262D96" w:rsidRDefault="00D12050" w:rsidP="00845748">
            <w:pPr>
              <w:rPr>
                <w:rFonts w:eastAsia="Calibri"/>
                <w:kern w:val="2"/>
                <w:sz w:val="20"/>
                <w:szCs w:val="20"/>
              </w:rPr>
            </w:pPr>
            <w:r w:rsidRPr="00262D96">
              <w:rPr>
                <w:rFonts w:eastAsia="Calibri"/>
                <w:kern w:val="2"/>
                <w:sz w:val="20"/>
                <w:szCs w:val="20"/>
              </w:rPr>
              <w:t>Директор МБУК ПСП ВР «</w:t>
            </w:r>
            <w:proofErr w:type="spellStart"/>
            <w:r w:rsidRPr="00262D96">
              <w:rPr>
                <w:rFonts w:eastAsia="Calibri"/>
                <w:kern w:val="2"/>
                <w:sz w:val="20"/>
                <w:szCs w:val="20"/>
              </w:rPr>
              <w:t>Позднеевская</w:t>
            </w:r>
            <w:proofErr w:type="spellEnd"/>
            <w:r w:rsidRPr="00262D96">
              <w:rPr>
                <w:rFonts w:eastAsia="Calibri"/>
                <w:kern w:val="2"/>
                <w:sz w:val="20"/>
                <w:szCs w:val="20"/>
              </w:rPr>
              <w:t xml:space="preserve"> Централ</w:t>
            </w:r>
            <w:r w:rsidRPr="00262D96">
              <w:rPr>
                <w:rFonts w:eastAsia="Calibri"/>
                <w:kern w:val="2"/>
                <w:sz w:val="20"/>
                <w:szCs w:val="20"/>
              </w:rPr>
              <w:t>ь</w:t>
            </w:r>
            <w:r w:rsidRPr="00262D96">
              <w:rPr>
                <w:rFonts w:eastAsia="Calibri"/>
                <w:kern w:val="2"/>
                <w:sz w:val="20"/>
                <w:szCs w:val="20"/>
              </w:rPr>
              <w:t xml:space="preserve">ная библиотека» </w:t>
            </w:r>
          </w:p>
          <w:p w:rsidR="00D12050" w:rsidRPr="00262D96" w:rsidRDefault="00D12050" w:rsidP="00845748">
            <w:pPr>
              <w:rPr>
                <w:rFonts w:eastAsia="Calibri"/>
                <w:sz w:val="20"/>
                <w:szCs w:val="20"/>
              </w:rPr>
            </w:pPr>
            <w:proofErr w:type="spellStart"/>
            <w:r w:rsidRPr="00262D96">
              <w:rPr>
                <w:rFonts w:eastAsia="Calibri"/>
                <w:sz w:val="20"/>
                <w:szCs w:val="20"/>
              </w:rPr>
              <w:t>Полухина</w:t>
            </w:r>
            <w:proofErr w:type="spellEnd"/>
            <w:r w:rsidRPr="00262D96">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262D96" w:rsidRDefault="00D12050" w:rsidP="00D3372B">
            <w:pPr>
              <w:rPr>
                <w:sz w:val="20"/>
                <w:szCs w:val="20"/>
              </w:rPr>
            </w:pPr>
            <w:r w:rsidRPr="00262D96">
              <w:rPr>
                <w:rFonts w:eastAsia="Calibri"/>
                <w:sz w:val="20"/>
                <w:szCs w:val="20"/>
              </w:rPr>
              <w:t>Количество посещений би</w:t>
            </w:r>
            <w:r w:rsidRPr="00262D96">
              <w:rPr>
                <w:rFonts w:eastAsia="Calibri"/>
                <w:sz w:val="20"/>
                <w:szCs w:val="20"/>
              </w:rPr>
              <w:t>б</w:t>
            </w:r>
            <w:r w:rsidRPr="00262D96">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01.01.201</w:t>
            </w:r>
            <w:r w:rsidR="00E677A5" w:rsidRPr="00262D96">
              <w:rPr>
                <w:sz w:val="24"/>
              </w:rPr>
              <w:t>6</w:t>
            </w:r>
            <w:r w:rsidRPr="00262D96">
              <w:rPr>
                <w:sz w:val="24"/>
              </w:rPr>
              <w:t>г</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31.12.201</w:t>
            </w:r>
            <w:r w:rsidR="00E677A5" w:rsidRPr="00262D96">
              <w:rPr>
                <w:sz w:val="24"/>
              </w:rPr>
              <w:t>6</w:t>
            </w:r>
            <w:r w:rsidRPr="00262D96">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E677A5" w:rsidP="007676D5">
            <w:pPr>
              <w:jc w:val="center"/>
              <w:rPr>
                <w:sz w:val="24"/>
              </w:rPr>
            </w:pPr>
            <w:r w:rsidRPr="00262D96">
              <w:rPr>
                <w:kern w:val="2"/>
                <w:sz w:val="24"/>
              </w:rPr>
              <w:t>773,4</w:t>
            </w:r>
          </w:p>
        </w:tc>
        <w:tc>
          <w:tcPr>
            <w:tcW w:w="1134" w:type="dxa"/>
            <w:tcBorders>
              <w:top w:val="nil"/>
              <w:left w:val="single" w:sz="4" w:space="0" w:color="auto"/>
              <w:bottom w:val="single" w:sz="4" w:space="0" w:color="auto"/>
              <w:right w:val="single" w:sz="4" w:space="0" w:color="auto"/>
            </w:tcBorders>
          </w:tcPr>
          <w:p w:rsidR="00D12050" w:rsidRPr="00262D96" w:rsidRDefault="008D13A8" w:rsidP="007676D5">
            <w:pPr>
              <w:jc w:val="center"/>
              <w:rPr>
                <w:sz w:val="24"/>
              </w:rPr>
            </w:pPr>
            <w:r>
              <w:rPr>
                <w:sz w:val="24"/>
              </w:rPr>
              <w:t>403,7</w:t>
            </w:r>
          </w:p>
        </w:tc>
        <w:tc>
          <w:tcPr>
            <w:tcW w:w="1134" w:type="dxa"/>
            <w:tcBorders>
              <w:top w:val="nil"/>
              <w:left w:val="single" w:sz="4" w:space="0" w:color="auto"/>
              <w:bottom w:val="single" w:sz="4" w:space="0" w:color="auto"/>
              <w:right w:val="single" w:sz="4" w:space="0" w:color="auto"/>
            </w:tcBorders>
          </w:tcPr>
          <w:p w:rsidR="00D12050" w:rsidRPr="00262D96" w:rsidRDefault="008D13A8" w:rsidP="007676D5">
            <w:pPr>
              <w:jc w:val="center"/>
              <w:rPr>
                <w:sz w:val="24"/>
              </w:rPr>
            </w:pPr>
            <w:r>
              <w:rPr>
                <w:sz w:val="24"/>
              </w:rPr>
              <w:t>53,7</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F71212" w:rsidP="007676D5">
            <w:pPr>
              <w:jc w:val="center"/>
              <w:rPr>
                <w:kern w:val="2"/>
                <w:sz w:val="24"/>
              </w:rPr>
            </w:pPr>
            <w:r w:rsidRPr="00262D96">
              <w:rPr>
                <w:kern w:val="2"/>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kern w:val="2"/>
                <w:sz w:val="24"/>
              </w:rPr>
              <w:t>3424,4</w:t>
            </w:r>
          </w:p>
        </w:tc>
        <w:tc>
          <w:tcPr>
            <w:tcW w:w="1134" w:type="dxa"/>
            <w:tcBorders>
              <w:top w:val="nil"/>
              <w:left w:val="single" w:sz="4" w:space="0" w:color="auto"/>
              <w:bottom w:val="single" w:sz="4" w:space="0" w:color="auto"/>
              <w:right w:val="single" w:sz="4" w:space="0" w:color="auto"/>
            </w:tcBorders>
          </w:tcPr>
          <w:p w:rsidR="00D12050" w:rsidRPr="00262D96" w:rsidRDefault="008D13A8" w:rsidP="006A1752">
            <w:pPr>
              <w:jc w:val="center"/>
              <w:rPr>
                <w:sz w:val="24"/>
              </w:rPr>
            </w:pPr>
            <w:r>
              <w:rPr>
                <w:sz w:val="24"/>
              </w:rPr>
              <w:t>1692,4</w:t>
            </w:r>
          </w:p>
        </w:tc>
        <w:tc>
          <w:tcPr>
            <w:tcW w:w="1134" w:type="dxa"/>
            <w:tcBorders>
              <w:top w:val="nil"/>
              <w:left w:val="single" w:sz="4" w:space="0" w:color="auto"/>
              <w:bottom w:val="single" w:sz="4" w:space="0" w:color="auto"/>
              <w:right w:val="single" w:sz="4" w:space="0" w:color="auto"/>
            </w:tcBorders>
          </w:tcPr>
          <w:p w:rsidR="00D12050" w:rsidRPr="00262D96" w:rsidRDefault="008D13A8" w:rsidP="007676D5">
            <w:pPr>
              <w:jc w:val="center"/>
              <w:rPr>
                <w:sz w:val="24"/>
              </w:rPr>
            </w:pPr>
            <w:r>
              <w:rPr>
                <w:sz w:val="24"/>
              </w:rPr>
              <w:t>900,6</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8D13A8">
        <w:rPr>
          <w:sz w:val="24"/>
        </w:rPr>
        <w:t>7</w:t>
      </w:r>
      <w:r w:rsidR="00AD79BA">
        <w:rPr>
          <w:sz w:val="24"/>
        </w:rPr>
        <w:t>.20</w:t>
      </w:r>
      <w:r w:rsidRPr="00216811">
        <w:rPr>
          <w:sz w:val="24"/>
        </w:rPr>
        <w:t>1</w:t>
      </w:r>
      <w:r w:rsidR="00AA758C">
        <w:rPr>
          <w:sz w:val="24"/>
        </w:rPr>
        <w:t xml:space="preserve">6 </w:t>
      </w:r>
      <w:r w:rsidRPr="00216811">
        <w:rPr>
          <w:sz w:val="24"/>
        </w:rPr>
        <w:t>г.</w:t>
      </w:r>
      <w:r w:rsidR="005E32FD" w:rsidRPr="00FA5548">
        <w:rPr>
          <w:sz w:val="24"/>
        </w:rPr>
        <w:t>:</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8D13A8">
        <w:rPr>
          <w:b/>
          <w:sz w:val="24"/>
          <w:u w:val="single"/>
        </w:rPr>
        <w:t>2</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01.01.201</w:t>
            </w:r>
            <w:r w:rsidR="00AA758C">
              <w:rPr>
                <w:sz w:val="24"/>
              </w:rPr>
              <w:t xml:space="preserve">6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AD79BA" w:rsidP="00AA758C">
            <w:pPr>
              <w:jc w:val="center"/>
              <w:rPr>
                <w:sz w:val="24"/>
              </w:rPr>
            </w:pPr>
            <w:r>
              <w:rPr>
                <w:sz w:val="24"/>
              </w:rPr>
              <w:t>1</w:t>
            </w:r>
            <w:r w:rsidR="00AA758C">
              <w:rPr>
                <w:sz w:val="24"/>
              </w:rPr>
              <w:t>5</w:t>
            </w:r>
            <w:r>
              <w:rPr>
                <w:sz w:val="24"/>
              </w:rPr>
              <w:t>,</w:t>
            </w:r>
            <w:r w:rsidR="00AA758C">
              <w:rPr>
                <w:sz w:val="24"/>
              </w:rPr>
              <w:t>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8D13A8">
        <w:rPr>
          <w:sz w:val="24"/>
        </w:rPr>
        <w:t>7</w:t>
      </w:r>
      <w:r w:rsidRPr="00216811">
        <w:rPr>
          <w:sz w:val="24"/>
        </w:rPr>
        <w:t>.1</w:t>
      </w:r>
      <w:r w:rsidR="00AA758C">
        <w:rPr>
          <w:sz w:val="24"/>
        </w:rPr>
        <w:t xml:space="preserve">6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8D13A8">
        <w:rPr>
          <w:b/>
          <w:sz w:val="24"/>
          <w:u w:val="single"/>
        </w:rPr>
        <w:t xml:space="preserve">2 </w:t>
      </w:r>
      <w:r w:rsidR="00AA758C">
        <w:rPr>
          <w:b/>
          <w:sz w:val="24"/>
          <w:u w:val="single"/>
        </w:rPr>
        <w:t>квартал</w:t>
      </w:r>
      <w:r w:rsidR="005E32FD" w:rsidRPr="00AD79BA">
        <w:rPr>
          <w:b/>
          <w:sz w:val="24"/>
          <w:u w:val="single"/>
        </w:rPr>
        <w:t xml:space="preserve"> 201</w:t>
      </w:r>
      <w:r w:rsidR="00AA758C">
        <w:rPr>
          <w:b/>
          <w:sz w:val="24"/>
          <w:u w:val="single"/>
        </w:rPr>
        <w:t xml:space="preserve">6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01.01.201</w:t>
            </w:r>
            <w:r w:rsidR="00AA758C" w:rsidRPr="00AA758C">
              <w:rPr>
                <w:sz w:val="24"/>
              </w:rPr>
              <w:t xml:space="preserve">6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5"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6"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25,7</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Бойко И.Н.</w:t>
      </w:r>
      <w:r w:rsidR="005E32FD" w:rsidRPr="00FA5548">
        <w:rPr>
          <w:sz w:val="24"/>
        </w:rPr>
        <w:br w:type="page"/>
      </w:r>
    </w:p>
    <w:p w:rsidR="005E32FD" w:rsidRPr="00FA5548" w:rsidRDefault="005E32FD" w:rsidP="005E32FD">
      <w:pPr>
        <w:jc w:val="right"/>
        <w:rPr>
          <w:sz w:val="24"/>
        </w:rPr>
      </w:pPr>
    </w:p>
    <w:p w:rsidR="00216811"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8D13A8">
        <w:rPr>
          <w:sz w:val="24"/>
        </w:rPr>
        <w:t>7</w:t>
      </w:r>
      <w:r w:rsidRPr="00216811">
        <w:rPr>
          <w:sz w:val="24"/>
        </w:rPr>
        <w:t>.1</w:t>
      </w:r>
      <w:r w:rsidR="00AA758C">
        <w:rPr>
          <w:sz w:val="24"/>
        </w:rPr>
        <w:t xml:space="preserve">6 </w:t>
      </w:r>
      <w:r w:rsidRPr="00216811">
        <w:rPr>
          <w:sz w:val="24"/>
        </w:rPr>
        <w:t>г.</w:t>
      </w:r>
      <w:r w:rsidR="005E32FD" w:rsidRPr="00FA5548">
        <w:rPr>
          <w:sz w:val="24"/>
        </w:rPr>
        <w:t>:</w:t>
      </w:r>
    </w:p>
    <w:p w:rsidR="005E32FD" w:rsidRPr="00AD79BA" w:rsidRDefault="00905996" w:rsidP="005E32FD">
      <w:pPr>
        <w:jc w:val="center"/>
        <w:rPr>
          <w:b/>
          <w:sz w:val="24"/>
          <w:u w:val="single"/>
        </w:rPr>
      </w:pPr>
      <w:r w:rsidRPr="00FA5548">
        <w:rPr>
          <w:sz w:val="24"/>
        </w:rPr>
        <w:t xml:space="preserve"> </w:t>
      </w:r>
      <w:r w:rsidRPr="00020382">
        <w:rPr>
          <w:rFonts w:eastAsia="Calibri"/>
          <w:b/>
          <w:sz w:val="24"/>
        </w:rPr>
        <w:t>«Развитие транспортной системы»</w:t>
      </w:r>
      <w:r w:rsidRPr="00FA5548">
        <w:rPr>
          <w:rFonts w:eastAsia="Calibri"/>
          <w:sz w:val="24"/>
        </w:rPr>
        <w:t xml:space="preserve"> </w:t>
      </w:r>
      <w:r w:rsidR="005E32FD" w:rsidRPr="00FA5548">
        <w:rPr>
          <w:sz w:val="24"/>
        </w:rPr>
        <w:t xml:space="preserve">     отчетный период</w:t>
      </w:r>
      <w:r w:rsidR="00775330">
        <w:rPr>
          <w:sz w:val="24"/>
        </w:rPr>
        <w:t xml:space="preserve"> </w:t>
      </w:r>
      <w:r w:rsidR="005E32FD" w:rsidRPr="00FA5548">
        <w:rPr>
          <w:sz w:val="24"/>
        </w:rPr>
        <w:t xml:space="preserve"> </w:t>
      </w:r>
      <w:r w:rsidR="00AA758C">
        <w:rPr>
          <w:b/>
          <w:sz w:val="24"/>
          <w:u w:val="single"/>
        </w:rPr>
        <w:t xml:space="preserve"> </w:t>
      </w:r>
      <w:r w:rsidR="008D13A8">
        <w:rPr>
          <w:b/>
          <w:sz w:val="24"/>
          <w:u w:val="single"/>
        </w:rPr>
        <w:t>2</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p>
    <w:p w:rsidR="00363270" w:rsidRPr="00AD79BA" w:rsidRDefault="00363270" w:rsidP="005E32FD">
      <w:pPr>
        <w:jc w:val="center"/>
        <w:rPr>
          <w:b/>
          <w:sz w:val="24"/>
          <w:u w:val="single"/>
        </w:rPr>
      </w:pPr>
    </w:p>
    <w:tbl>
      <w:tblPr>
        <w:tblW w:w="15740" w:type="dxa"/>
        <w:tblInd w:w="75" w:type="dxa"/>
        <w:tblLayout w:type="fixed"/>
        <w:tblCellMar>
          <w:left w:w="75" w:type="dxa"/>
          <w:right w:w="75" w:type="dxa"/>
        </w:tblCellMar>
        <w:tblLook w:val="04A0"/>
      </w:tblPr>
      <w:tblGrid>
        <w:gridCol w:w="564"/>
        <w:gridCol w:w="3827"/>
        <w:gridCol w:w="2839"/>
        <w:gridCol w:w="2268"/>
        <w:gridCol w:w="1560"/>
        <w:gridCol w:w="1559"/>
        <w:gridCol w:w="1136"/>
        <w:gridCol w:w="994"/>
        <w:gridCol w:w="993"/>
      </w:tblGrid>
      <w:tr w:rsidR="005E32FD" w:rsidRPr="00FA5548" w:rsidTr="00E41DCC">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w:t>
            </w:r>
            <w:r w:rsidRPr="00122DB5">
              <w:rPr>
                <w:sz w:val="22"/>
                <w:szCs w:val="22"/>
              </w:rPr>
              <w:t>и</w:t>
            </w:r>
            <w:r w:rsidRPr="00122DB5">
              <w:rPr>
                <w:sz w:val="22"/>
                <w:szCs w:val="22"/>
              </w:rPr>
              <w:t>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E41DCC">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1DCC">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283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268"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E41DCC">
        <w:trPr>
          <w:trHeight w:val="278"/>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176" w:type="dxa"/>
            <w:gridSpan w:val="8"/>
            <w:tcBorders>
              <w:top w:val="nil"/>
              <w:left w:val="single" w:sz="4" w:space="0" w:color="auto"/>
              <w:bottom w:val="single" w:sz="4" w:space="0" w:color="auto"/>
              <w:right w:val="single" w:sz="4" w:space="0" w:color="auto"/>
            </w:tcBorders>
            <w:hideMark/>
          </w:tcPr>
          <w:p w:rsidR="005E32FD" w:rsidRPr="00E41DCC" w:rsidRDefault="005E32FD" w:rsidP="00AD79BA">
            <w:pPr>
              <w:rPr>
                <w:rFonts w:eastAsia="Calibri"/>
                <w:b/>
                <w:sz w:val="24"/>
              </w:rPr>
            </w:pPr>
            <w:r w:rsidRPr="00E41DCC">
              <w:rPr>
                <w:b/>
                <w:sz w:val="24"/>
              </w:rPr>
              <w:t xml:space="preserve">Подпрограмма </w:t>
            </w:r>
            <w:r w:rsidR="00AD79BA" w:rsidRPr="00E41DCC">
              <w:rPr>
                <w:b/>
                <w:sz w:val="24"/>
              </w:rPr>
              <w:t>«</w:t>
            </w:r>
            <w:r w:rsidRPr="00E41DCC">
              <w:rPr>
                <w:b/>
                <w:sz w:val="24"/>
              </w:rPr>
              <w:t xml:space="preserve"> </w:t>
            </w:r>
            <w:r w:rsidR="00905996" w:rsidRPr="00E41DCC">
              <w:rPr>
                <w:rFonts w:eastAsia="Calibri"/>
                <w:b/>
                <w:sz w:val="24"/>
              </w:rPr>
              <w:t xml:space="preserve">Развитие транспортной инфраструктуры </w:t>
            </w:r>
            <w:proofErr w:type="spellStart"/>
            <w:r w:rsidR="00905996" w:rsidRPr="00E41DCC">
              <w:rPr>
                <w:rFonts w:eastAsia="Calibri"/>
                <w:b/>
                <w:sz w:val="24"/>
              </w:rPr>
              <w:t>Позднеевского</w:t>
            </w:r>
            <w:proofErr w:type="spellEnd"/>
            <w:r w:rsidR="00905996" w:rsidRPr="00E41DCC">
              <w:rPr>
                <w:rFonts w:eastAsia="Calibri"/>
                <w:b/>
                <w:sz w:val="24"/>
              </w:rPr>
              <w:t xml:space="preserve"> сельского поселения</w:t>
            </w:r>
            <w:r w:rsidR="00AD79BA" w:rsidRPr="00E41DCC">
              <w:rPr>
                <w:rFonts w:eastAsia="Calibri"/>
                <w:b/>
                <w:sz w:val="24"/>
              </w:rPr>
              <w:t>»</w:t>
            </w:r>
          </w:p>
          <w:p w:rsidR="00377963" w:rsidRPr="00E41DCC" w:rsidRDefault="00377963" w:rsidP="00AD79BA">
            <w:pPr>
              <w:rPr>
                <w:b/>
                <w:sz w:val="24"/>
              </w:rPr>
            </w:pP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F65E07">
            <w:pPr>
              <w:ind w:right="-75"/>
              <w:rPr>
                <w:sz w:val="24"/>
              </w:rPr>
            </w:pPr>
            <w:r w:rsidRPr="00E41DCC">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Основное  мероприятие</w:t>
            </w:r>
            <w:r w:rsidRPr="00E41DCC">
              <w:rPr>
                <w:rFonts w:eastAsia="Times New Roman"/>
                <w:sz w:val="24"/>
                <w:lang w:eastAsia="ru-RU"/>
              </w:rPr>
              <w:t xml:space="preserve">  </w:t>
            </w:r>
            <w:r w:rsidRPr="00E41DCC">
              <w:rPr>
                <w:rFonts w:eastAsia="Calibri"/>
                <w:sz w:val="24"/>
              </w:rPr>
              <w:t>Содерж</w:t>
            </w:r>
            <w:r w:rsidRPr="00E41DCC">
              <w:rPr>
                <w:rFonts w:eastAsia="Calibri"/>
                <w:sz w:val="24"/>
              </w:rPr>
              <w:t>а</w:t>
            </w:r>
            <w:r w:rsidRPr="00E41DCC">
              <w:rPr>
                <w:rFonts w:eastAsia="Calibri"/>
                <w:sz w:val="24"/>
              </w:rPr>
              <w:t xml:space="preserve">ние </w:t>
            </w:r>
            <w:proofErr w:type="spellStart"/>
            <w:r w:rsidRPr="00E41DCC">
              <w:rPr>
                <w:rFonts w:eastAsia="Calibri"/>
                <w:sz w:val="24"/>
              </w:rPr>
              <w:t>внутрипоселковых</w:t>
            </w:r>
            <w:proofErr w:type="spellEnd"/>
            <w:r w:rsidRPr="00E41DCC">
              <w:rPr>
                <w:rFonts w:eastAsia="Calibri"/>
                <w:sz w:val="24"/>
              </w:rPr>
              <w:t xml:space="preserve"> автом</w:t>
            </w:r>
            <w:r w:rsidRPr="00E41DCC">
              <w:rPr>
                <w:rFonts w:eastAsia="Calibri"/>
                <w:sz w:val="24"/>
              </w:rPr>
              <w:t>о</w:t>
            </w:r>
            <w:r w:rsidRPr="00E41DCC">
              <w:rPr>
                <w:rFonts w:eastAsia="Calibri"/>
                <w:sz w:val="24"/>
              </w:rPr>
              <w:t>бильных дорог общего пользов</w:t>
            </w:r>
            <w:r w:rsidRPr="00E41DCC">
              <w:rPr>
                <w:rFonts w:eastAsia="Calibri"/>
                <w:sz w:val="24"/>
              </w:rPr>
              <w:t>а</w:t>
            </w:r>
            <w:r w:rsidRPr="00E41DCC">
              <w:rPr>
                <w:rFonts w:eastAsia="Calibri"/>
                <w:sz w:val="24"/>
              </w:rPr>
              <w:t>ния местного значения и искусс</w:t>
            </w:r>
            <w:r w:rsidRPr="00E41DCC">
              <w:rPr>
                <w:rFonts w:eastAsia="Calibri"/>
                <w:sz w:val="24"/>
              </w:rPr>
              <w:t>т</w:t>
            </w:r>
            <w:r w:rsidRPr="00E41DCC">
              <w:rPr>
                <w:rFonts w:eastAsia="Calibri"/>
                <w:sz w:val="24"/>
              </w:rPr>
              <w:t>венных сооружений на них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содержание сети автомобильных д</w:t>
            </w:r>
            <w:r w:rsidRPr="00E41DCC">
              <w:rPr>
                <w:rFonts w:eastAsia="Calibri"/>
                <w:sz w:val="24"/>
              </w:rPr>
              <w:t>о</w:t>
            </w:r>
            <w:r w:rsidRPr="00E41DCC">
              <w:rPr>
                <w:rFonts w:eastAsia="Calibri"/>
                <w:sz w:val="24"/>
              </w:rPr>
              <w:t>рог в полном объ</w:t>
            </w:r>
            <w:r w:rsidRPr="00E41DCC">
              <w:rPr>
                <w:rFonts w:eastAsia="Calibri"/>
                <w:sz w:val="24"/>
              </w:rPr>
              <w:t>е</w:t>
            </w:r>
            <w:r w:rsidRPr="00E41DCC">
              <w:rPr>
                <w:rFonts w:eastAsia="Calibri"/>
                <w:sz w:val="24"/>
              </w:rPr>
              <w:t>ме</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p>
        </w:tc>
        <w:tc>
          <w:tcPr>
            <w:tcW w:w="1559"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31.12.201</w:t>
            </w:r>
            <w:r w:rsidR="00AA758C" w:rsidRPr="00E41DCC">
              <w:rPr>
                <w:sz w:val="24"/>
              </w:rPr>
              <w:t xml:space="preserve">6 </w:t>
            </w:r>
            <w:r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3990,5</w:t>
            </w:r>
          </w:p>
        </w:tc>
        <w:tc>
          <w:tcPr>
            <w:tcW w:w="994" w:type="dxa"/>
            <w:tcBorders>
              <w:top w:val="nil"/>
              <w:left w:val="single" w:sz="4" w:space="0" w:color="auto"/>
              <w:bottom w:val="single" w:sz="4" w:space="0" w:color="auto"/>
              <w:right w:val="single" w:sz="4" w:space="0" w:color="auto"/>
            </w:tcBorders>
          </w:tcPr>
          <w:p w:rsidR="00623ACB" w:rsidRPr="00E41DCC" w:rsidRDefault="008D13A8" w:rsidP="00AA758C">
            <w:pPr>
              <w:jc w:val="center"/>
              <w:rPr>
                <w:sz w:val="24"/>
              </w:rPr>
            </w:pPr>
            <w:r>
              <w:rPr>
                <w:sz w:val="24"/>
              </w:rPr>
              <w:t>1469,1</w:t>
            </w:r>
          </w:p>
        </w:tc>
        <w:tc>
          <w:tcPr>
            <w:tcW w:w="993"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1661,6</w:t>
            </w:r>
          </w:p>
        </w:tc>
      </w:tr>
      <w:tr w:rsidR="005E32FD" w:rsidRPr="00FA5548" w:rsidTr="00E41DCC">
        <w:trPr>
          <w:trHeight w:val="197"/>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2</w:t>
            </w:r>
          </w:p>
        </w:tc>
        <w:tc>
          <w:tcPr>
            <w:tcW w:w="15176" w:type="dxa"/>
            <w:gridSpan w:val="8"/>
            <w:tcBorders>
              <w:top w:val="nil"/>
              <w:left w:val="single" w:sz="4" w:space="0" w:color="auto"/>
              <w:bottom w:val="single" w:sz="4" w:space="0" w:color="auto"/>
              <w:right w:val="single" w:sz="4" w:space="0" w:color="auto"/>
            </w:tcBorders>
            <w:hideMark/>
          </w:tcPr>
          <w:p w:rsidR="00377963" w:rsidRPr="00E41DCC" w:rsidRDefault="005E32FD" w:rsidP="00F65E07">
            <w:pPr>
              <w:rPr>
                <w:b/>
                <w:sz w:val="24"/>
              </w:rPr>
            </w:pPr>
            <w:r w:rsidRPr="00E41DCC">
              <w:rPr>
                <w:b/>
                <w:sz w:val="24"/>
              </w:rPr>
              <w:t xml:space="preserve">Подпрограмма  </w:t>
            </w:r>
            <w:r w:rsidR="00623ACB" w:rsidRPr="00E41DCC">
              <w:rPr>
                <w:rFonts w:eastAsia="Calibri"/>
                <w:b/>
                <w:sz w:val="24"/>
              </w:rPr>
              <w:t xml:space="preserve">«Повышение безопасности дорожного движения»   </w:t>
            </w:r>
            <w:r w:rsidR="00623ACB" w:rsidRPr="00E41DCC">
              <w:rPr>
                <w:b/>
                <w:sz w:val="24"/>
              </w:rPr>
              <w:t xml:space="preserve">  </w:t>
            </w:r>
          </w:p>
          <w:p w:rsidR="005E32FD" w:rsidRPr="00E41DCC" w:rsidRDefault="00623ACB" w:rsidP="00F65E07">
            <w:pPr>
              <w:rPr>
                <w:b/>
                <w:sz w:val="24"/>
              </w:rPr>
            </w:pPr>
            <w:r w:rsidRPr="00E41DCC">
              <w:rPr>
                <w:b/>
                <w:sz w:val="24"/>
              </w:rPr>
              <w:t xml:space="preserve">             </w:t>
            </w: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2.1</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Основное  мероприятие </w:t>
            </w:r>
            <w:r w:rsidRPr="00E41DCC">
              <w:rPr>
                <w:rFonts w:eastAsia="Calibri"/>
                <w:sz w:val="24"/>
              </w:rPr>
              <w:t>Установка дорожных знаков в соответствии со схемами дислокации дорожных знаков в населенных пунктах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right w:val="single" w:sz="4" w:space="0" w:color="auto"/>
            </w:tcBorders>
          </w:tcPr>
          <w:p w:rsidR="00623ACB" w:rsidRPr="00E41DCC" w:rsidRDefault="00623ACB" w:rsidP="00D3372B">
            <w:pPr>
              <w:rPr>
                <w:sz w:val="24"/>
              </w:rPr>
            </w:pPr>
            <w:r w:rsidRPr="00E41DCC">
              <w:rPr>
                <w:sz w:val="24"/>
              </w:rPr>
              <w:t>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r w:rsidR="00AA758C" w:rsidRPr="00E41DCC">
              <w:rPr>
                <w:sz w:val="24"/>
              </w:rPr>
              <w:t>.</w:t>
            </w:r>
          </w:p>
        </w:tc>
        <w:tc>
          <w:tcPr>
            <w:tcW w:w="1559" w:type="dxa"/>
            <w:tcBorders>
              <w:top w:val="nil"/>
              <w:left w:val="single" w:sz="4" w:space="0" w:color="auto"/>
              <w:bottom w:val="single" w:sz="4" w:space="0" w:color="auto"/>
              <w:right w:val="single" w:sz="4" w:space="0" w:color="auto"/>
            </w:tcBorders>
          </w:tcPr>
          <w:p w:rsidR="00623ACB" w:rsidRPr="00E41DCC" w:rsidRDefault="00397EA4" w:rsidP="00E41DCC">
            <w:pPr>
              <w:jc w:val="center"/>
              <w:rPr>
                <w:sz w:val="24"/>
              </w:rPr>
            </w:pPr>
            <w:r w:rsidRPr="00E41DCC">
              <w:rPr>
                <w:sz w:val="24"/>
              </w:rPr>
              <w:t>31.12.201</w:t>
            </w:r>
            <w:r w:rsidR="00E41DCC" w:rsidRPr="00E41DCC">
              <w:rPr>
                <w:sz w:val="24"/>
              </w:rPr>
              <w:t xml:space="preserve">6 </w:t>
            </w:r>
            <w:r w:rsidR="00623ACB"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25,0</w:t>
            </w:r>
          </w:p>
        </w:tc>
        <w:tc>
          <w:tcPr>
            <w:tcW w:w="994"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14,6</w:t>
            </w:r>
          </w:p>
        </w:tc>
        <w:tc>
          <w:tcPr>
            <w:tcW w:w="993"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0,0</w:t>
            </w:r>
          </w:p>
        </w:tc>
      </w:tr>
      <w:tr w:rsidR="00623ACB" w:rsidRPr="00FA5548" w:rsidTr="00E41DCC">
        <w:trPr>
          <w:trHeight w:val="683"/>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Контрольное событие  </w:t>
            </w:r>
            <w:r w:rsidRPr="00E41DCC">
              <w:rPr>
                <w:sz w:val="24"/>
              </w:rPr>
              <w:br/>
              <w:t xml:space="preserve">программы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sz w:val="24"/>
              </w:rPr>
              <w:t>Содержание дорог, 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23ACB" w:rsidRPr="00E41DCC" w:rsidRDefault="00623ACB" w:rsidP="00E41DCC">
            <w:pPr>
              <w:jc w:val="center"/>
              <w:rPr>
                <w:sz w:val="24"/>
              </w:rPr>
            </w:pPr>
            <w:r w:rsidRPr="00E41DCC">
              <w:rPr>
                <w:sz w:val="24"/>
              </w:rPr>
              <w:t>31.12.201</w:t>
            </w:r>
            <w:r w:rsidR="00E41DCC" w:rsidRPr="00E41DCC">
              <w:rPr>
                <w:sz w:val="24"/>
              </w:rPr>
              <w:t>6</w:t>
            </w:r>
            <w:r w:rsidRPr="00E41DCC">
              <w:rPr>
                <w:sz w:val="24"/>
              </w:rPr>
              <w:t>г.</w:t>
            </w:r>
          </w:p>
        </w:tc>
        <w:tc>
          <w:tcPr>
            <w:tcW w:w="1136"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4"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3"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A5548" w:rsidRDefault="00623ACB"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r w:rsidR="00E41DCC">
        <w:rPr>
          <w:rFonts w:eastAsia="Calibri"/>
          <w:sz w:val="24"/>
        </w:rPr>
        <w:t>.</w:t>
      </w:r>
      <w:r w:rsidRPr="00FA5548">
        <w:rPr>
          <w:sz w:val="24"/>
        </w:rPr>
        <w:t xml:space="preserve"> </w:t>
      </w:r>
      <w:r w:rsidR="005E32FD" w:rsidRPr="00FA5548">
        <w:rPr>
          <w:sz w:val="24"/>
        </w:rPr>
        <w:br w:type="page"/>
      </w:r>
    </w:p>
    <w:p w:rsidR="00363270" w:rsidRDefault="00216811" w:rsidP="005E32FD">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8D13A8">
        <w:rPr>
          <w:sz w:val="24"/>
        </w:rPr>
        <w:t>7</w:t>
      </w:r>
      <w:r w:rsidRPr="00216811">
        <w:rPr>
          <w:sz w:val="24"/>
        </w:rPr>
        <w:t>.1</w:t>
      </w:r>
      <w:r w:rsidR="00E41DCC">
        <w:rPr>
          <w:sz w:val="24"/>
        </w:rPr>
        <w:t xml:space="preserve">6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w:t>
      </w:r>
      <w:r w:rsidR="008D13A8">
        <w:rPr>
          <w:b/>
          <w:sz w:val="24"/>
          <w:u w:val="single"/>
        </w:rPr>
        <w:t>2</w:t>
      </w:r>
      <w:r w:rsidR="00E41DCC">
        <w:rPr>
          <w:b/>
          <w:sz w:val="24"/>
          <w:u w:val="single"/>
        </w:rPr>
        <w:t xml:space="preserve"> квартал</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01.01.201</w:t>
            </w:r>
            <w:r w:rsidR="00E41DCC">
              <w:rPr>
                <w:sz w:val="24"/>
              </w:rPr>
              <w:t>6</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31.12.201</w:t>
            </w:r>
            <w:r w:rsidR="00E41DCC">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003C97" w:rsidP="00E41DCC">
            <w:pPr>
              <w:jc w:val="center"/>
              <w:rPr>
                <w:sz w:val="24"/>
              </w:rPr>
            </w:pPr>
            <w:r w:rsidRPr="00E41DCC">
              <w:rPr>
                <w:sz w:val="24"/>
              </w:rPr>
              <w:t>1</w:t>
            </w:r>
            <w:r w:rsidR="00E41DCC">
              <w:rPr>
                <w:sz w:val="24"/>
              </w:rPr>
              <w:t>1</w:t>
            </w:r>
            <w:r w:rsidR="00397EA4" w:rsidRPr="00E41DCC">
              <w:rPr>
                <w:sz w:val="24"/>
              </w:rPr>
              <w:t>0,0</w:t>
            </w:r>
          </w:p>
        </w:tc>
        <w:tc>
          <w:tcPr>
            <w:tcW w:w="1134" w:type="dxa"/>
            <w:tcBorders>
              <w:top w:val="nil"/>
              <w:left w:val="single" w:sz="4" w:space="0" w:color="auto"/>
              <w:bottom w:val="single" w:sz="4" w:space="0" w:color="auto"/>
              <w:right w:val="single" w:sz="4" w:space="0" w:color="auto"/>
            </w:tcBorders>
          </w:tcPr>
          <w:p w:rsidR="006D1ED7" w:rsidRPr="00E41DCC" w:rsidRDefault="008D13A8" w:rsidP="00E41DCC">
            <w:pPr>
              <w:jc w:val="center"/>
              <w:rPr>
                <w:sz w:val="24"/>
              </w:rPr>
            </w:pPr>
            <w:r>
              <w:rPr>
                <w:sz w:val="24"/>
              </w:rPr>
              <w:t>66,1</w:t>
            </w:r>
          </w:p>
        </w:tc>
        <w:tc>
          <w:tcPr>
            <w:tcW w:w="1134" w:type="dxa"/>
            <w:tcBorders>
              <w:top w:val="nil"/>
              <w:left w:val="single" w:sz="4" w:space="0" w:color="auto"/>
              <w:bottom w:val="single" w:sz="4" w:space="0" w:color="auto"/>
              <w:right w:val="single" w:sz="4" w:space="0" w:color="auto"/>
            </w:tcBorders>
          </w:tcPr>
          <w:p w:rsidR="006D1ED7" w:rsidRPr="00E41DCC" w:rsidRDefault="008D13A8" w:rsidP="006D1ED7">
            <w:pPr>
              <w:jc w:val="center"/>
              <w:rPr>
                <w:sz w:val="24"/>
              </w:rPr>
            </w:pPr>
            <w:r>
              <w:rPr>
                <w:sz w:val="24"/>
              </w:rPr>
              <w:t>80,1</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F71212">
            <w:pPr>
              <w:jc w:val="center"/>
              <w:rPr>
                <w:sz w:val="24"/>
              </w:rPr>
            </w:pPr>
            <w:r w:rsidRPr="00E41DCC">
              <w:rPr>
                <w:sz w:val="24"/>
              </w:rPr>
              <w:t>31.12.201</w:t>
            </w:r>
            <w:r w:rsidR="00F71212">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E41DCC" w:rsidRDefault="00E41DCC"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8D13A8">
        <w:rPr>
          <w:sz w:val="24"/>
        </w:rPr>
        <w:t>07.</w:t>
      </w:r>
      <w:r w:rsidRPr="00216811">
        <w:rPr>
          <w:sz w:val="24"/>
        </w:rPr>
        <w:t>1</w:t>
      </w:r>
      <w:r w:rsidR="00E41DCC">
        <w:rPr>
          <w:sz w:val="24"/>
        </w:rPr>
        <w:t xml:space="preserve">6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8D13A8">
        <w:rPr>
          <w:b/>
          <w:sz w:val="24"/>
          <w:u w:val="single"/>
        </w:rPr>
        <w:t>2</w:t>
      </w:r>
      <w:r w:rsidR="00E41DCC">
        <w:rPr>
          <w:b/>
          <w:sz w:val="24"/>
          <w:u w:val="single"/>
        </w:rPr>
        <w:t xml:space="preserve"> квартал </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01.01.201</w:t>
            </w:r>
            <w:r w:rsidR="0002038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31.12.201</w:t>
            </w:r>
            <w:r w:rsidR="0002038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020382"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650,0</w:t>
            </w:r>
          </w:p>
        </w:tc>
        <w:tc>
          <w:tcPr>
            <w:tcW w:w="850" w:type="dxa"/>
            <w:tcBorders>
              <w:top w:val="nil"/>
              <w:left w:val="single" w:sz="4" w:space="0" w:color="auto"/>
              <w:bottom w:val="single" w:sz="4" w:space="0" w:color="auto"/>
              <w:right w:val="single" w:sz="4" w:space="0" w:color="auto"/>
            </w:tcBorders>
          </w:tcPr>
          <w:p w:rsidR="006D1ED7" w:rsidRPr="00FA5548" w:rsidRDefault="008D13A8" w:rsidP="00020382">
            <w:pPr>
              <w:rPr>
                <w:sz w:val="24"/>
              </w:rPr>
            </w:pPr>
            <w:r>
              <w:rPr>
                <w:sz w:val="24"/>
              </w:rPr>
              <w:t>408,6</w:t>
            </w:r>
          </w:p>
        </w:tc>
        <w:tc>
          <w:tcPr>
            <w:tcW w:w="993" w:type="dxa"/>
            <w:tcBorders>
              <w:top w:val="nil"/>
              <w:left w:val="single" w:sz="4" w:space="0" w:color="auto"/>
              <w:bottom w:val="single" w:sz="4" w:space="0" w:color="auto"/>
              <w:right w:val="single" w:sz="4" w:space="0" w:color="auto"/>
            </w:tcBorders>
          </w:tcPr>
          <w:p w:rsidR="006D1ED7" w:rsidRPr="00FA5548" w:rsidRDefault="008D13A8" w:rsidP="002E7213">
            <w:pPr>
              <w:rPr>
                <w:sz w:val="24"/>
              </w:rPr>
            </w:pPr>
            <w:r>
              <w:rPr>
                <w:sz w:val="24"/>
              </w:rPr>
              <w:t>1580,2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D13A8"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163,8</w:t>
            </w:r>
          </w:p>
        </w:tc>
        <w:tc>
          <w:tcPr>
            <w:tcW w:w="850" w:type="dxa"/>
            <w:tcBorders>
              <w:top w:val="nil"/>
              <w:left w:val="single" w:sz="4" w:space="0" w:color="auto"/>
              <w:bottom w:val="single" w:sz="4" w:space="0" w:color="auto"/>
              <w:right w:val="single" w:sz="4" w:space="0" w:color="auto"/>
            </w:tcBorders>
          </w:tcPr>
          <w:p w:rsidR="006D1ED7" w:rsidRPr="00FA5548" w:rsidRDefault="008D13A8" w:rsidP="008D13A8">
            <w:pPr>
              <w:rPr>
                <w:sz w:val="24"/>
              </w:rPr>
            </w:pPr>
            <w:r>
              <w:rPr>
                <w:sz w:val="24"/>
              </w:rPr>
              <w:t>1</w:t>
            </w:r>
            <w:r w:rsidR="00020382">
              <w:rPr>
                <w:sz w:val="24"/>
              </w:rPr>
              <w:t>6</w:t>
            </w:r>
            <w:r>
              <w:rPr>
                <w:sz w:val="24"/>
              </w:rPr>
              <w:t>3</w:t>
            </w:r>
            <w:r w:rsidR="00020382">
              <w:rPr>
                <w:sz w:val="24"/>
              </w:rPr>
              <w:t>,</w:t>
            </w:r>
            <w:r>
              <w:rPr>
                <w:sz w:val="24"/>
              </w:rPr>
              <w:t>8</w:t>
            </w:r>
          </w:p>
        </w:tc>
        <w:tc>
          <w:tcPr>
            <w:tcW w:w="993"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133,1</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D13A8" w:rsidP="006D1ED7">
            <w:pPr>
              <w:jc w:val="center"/>
              <w:rPr>
                <w:sz w:val="24"/>
              </w:rPr>
            </w:pPr>
            <w:r>
              <w:rPr>
                <w:sz w:val="24"/>
              </w:rPr>
              <w:t>327,8</w:t>
            </w:r>
          </w:p>
        </w:tc>
        <w:tc>
          <w:tcPr>
            <w:tcW w:w="850"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325,3</w:t>
            </w:r>
          </w:p>
        </w:tc>
        <w:tc>
          <w:tcPr>
            <w:tcW w:w="993"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264,4</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788"/>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3A8"/>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3E6"/>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2016-07-04T13:26:00Z</cp:lastPrinted>
  <dcterms:created xsi:type="dcterms:W3CDTF">2015-08-10T07:25:00Z</dcterms:created>
  <dcterms:modified xsi:type="dcterms:W3CDTF">2016-07-04T13:28:00Z</dcterms:modified>
</cp:coreProperties>
</file>